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CB" w:rsidRPr="003257BA" w:rsidRDefault="002C1ECB">
      <w:pPr>
        <w:rPr>
          <w:lang w:val="uk-UA"/>
        </w:rPr>
      </w:pPr>
    </w:p>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257BA" w:rsidTr="00FD33EF">
        <w:trPr>
          <w:tblCellSpacing w:w="0" w:type="dxa"/>
          <w:jc w:val="right"/>
        </w:trPr>
        <w:tc>
          <w:tcPr>
            <w:tcW w:w="2326" w:type="pct"/>
          </w:tcPr>
          <w:p w:rsidR="00A2304A" w:rsidRPr="003257BA" w:rsidRDefault="00A2304A" w:rsidP="00FD33EF">
            <w:pPr>
              <w:spacing w:before="100" w:beforeAutospacing="1" w:after="100" w:afterAutospacing="1"/>
              <w:rPr>
                <w:lang w:val="uk-UA" w:eastAsia="ru-RU"/>
              </w:rPr>
            </w:pPr>
          </w:p>
        </w:tc>
        <w:tc>
          <w:tcPr>
            <w:tcW w:w="2674" w:type="pct"/>
          </w:tcPr>
          <w:p w:rsidR="00A2304A" w:rsidRPr="003257BA" w:rsidRDefault="00A2304A" w:rsidP="007C3E48">
            <w:pPr>
              <w:spacing w:before="100" w:beforeAutospacing="1" w:after="100" w:afterAutospacing="1"/>
              <w:rPr>
                <w:lang w:val="uk-UA" w:eastAsia="ru-RU"/>
              </w:rPr>
            </w:pPr>
          </w:p>
        </w:tc>
      </w:tr>
    </w:tbl>
    <w:p w:rsidR="000E0FDE" w:rsidRPr="003257BA" w:rsidRDefault="005318CE" w:rsidP="00A2304A">
      <w:pPr>
        <w:jc w:val="center"/>
        <w:rPr>
          <w:b/>
          <w:sz w:val="28"/>
          <w:szCs w:val="28"/>
          <w:lang w:val="uk-UA" w:eastAsia="ru-RU"/>
        </w:rPr>
      </w:pPr>
      <w:bookmarkStart w:id="0" w:name="n195"/>
      <w:bookmarkEnd w:id="0"/>
      <w:r w:rsidRPr="003257BA">
        <w:rPr>
          <w:b/>
          <w:sz w:val="28"/>
          <w:szCs w:val="28"/>
          <w:lang w:val="uk-UA" w:eastAsia="ru-RU"/>
        </w:rPr>
        <w:t xml:space="preserve">КВАЛІФІКАЦІЙНІ </w:t>
      </w:r>
      <w:r w:rsidR="000E0FDE" w:rsidRPr="003257BA">
        <w:rPr>
          <w:b/>
          <w:sz w:val="28"/>
          <w:szCs w:val="28"/>
          <w:lang w:val="uk-UA" w:eastAsia="ru-RU"/>
        </w:rPr>
        <w:t>ВИМОГИ</w:t>
      </w:r>
    </w:p>
    <w:p w:rsidR="007F0C0A" w:rsidRPr="003257BA" w:rsidRDefault="000E0FDE" w:rsidP="00A2304A">
      <w:pPr>
        <w:jc w:val="center"/>
        <w:rPr>
          <w:b/>
          <w:sz w:val="28"/>
          <w:szCs w:val="28"/>
          <w:lang w:val="uk-UA" w:eastAsia="ru-RU"/>
        </w:rPr>
      </w:pPr>
      <w:r w:rsidRPr="003257BA">
        <w:rPr>
          <w:b/>
          <w:sz w:val="28"/>
          <w:szCs w:val="28"/>
          <w:lang w:val="uk-UA" w:eastAsia="ru-RU"/>
        </w:rPr>
        <w:t>до</w:t>
      </w:r>
      <w:r w:rsidR="00436228" w:rsidRPr="003257BA">
        <w:rPr>
          <w:b/>
          <w:sz w:val="28"/>
          <w:szCs w:val="28"/>
          <w:lang w:val="uk-UA" w:eastAsia="ru-RU"/>
        </w:rPr>
        <w:t xml:space="preserve"> вакантної посади</w:t>
      </w:r>
      <w:r w:rsidRPr="003257BA">
        <w:rPr>
          <w:b/>
          <w:sz w:val="28"/>
          <w:szCs w:val="28"/>
          <w:lang w:val="uk-UA" w:eastAsia="ru-RU"/>
        </w:rPr>
        <w:t xml:space="preserve"> </w:t>
      </w:r>
      <w:r w:rsidR="00D849D6" w:rsidRPr="003257BA">
        <w:rPr>
          <w:b/>
          <w:sz w:val="30"/>
          <w:szCs w:val="30"/>
          <w:lang w:val="uk-UA"/>
        </w:rPr>
        <w:t xml:space="preserve">начальника відділу </w:t>
      </w:r>
      <w:r w:rsidR="00585F4E" w:rsidRPr="003257BA">
        <w:rPr>
          <w:b/>
          <w:sz w:val="28"/>
          <w:szCs w:val="28"/>
          <w:lang w:val="uk-UA"/>
        </w:rPr>
        <w:t>організаційно – аналітичного забезпечення роботи голови</w:t>
      </w:r>
      <w:r w:rsidR="00585F4E" w:rsidRPr="003257BA">
        <w:rPr>
          <w:b/>
          <w:sz w:val="30"/>
          <w:szCs w:val="30"/>
          <w:lang w:val="uk-UA"/>
        </w:rPr>
        <w:t xml:space="preserve"> </w:t>
      </w:r>
      <w:r w:rsidR="00A2304A" w:rsidRPr="003257BA">
        <w:rPr>
          <w:b/>
          <w:sz w:val="28"/>
          <w:szCs w:val="28"/>
          <w:lang w:val="uk-UA" w:eastAsia="ru-RU"/>
        </w:rPr>
        <w:t>Под</w:t>
      </w:r>
      <w:r w:rsidR="007F0C0A" w:rsidRPr="003257BA">
        <w:rPr>
          <w:b/>
          <w:sz w:val="28"/>
          <w:szCs w:val="28"/>
          <w:lang w:val="uk-UA" w:eastAsia="ru-RU"/>
        </w:rPr>
        <w:t>ільської районної в місті Києві</w:t>
      </w:r>
    </w:p>
    <w:p w:rsidR="00A2304A" w:rsidRPr="003257BA" w:rsidRDefault="00A2304A" w:rsidP="00A2304A">
      <w:pPr>
        <w:jc w:val="center"/>
        <w:rPr>
          <w:b/>
          <w:sz w:val="28"/>
          <w:szCs w:val="28"/>
          <w:lang w:val="uk-UA" w:eastAsia="ru-RU"/>
        </w:rPr>
      </w:pPr>
      <w:r w:rsidRPr="003257BA">
        <w:rPr>
          <w:b/>
          <w:sz w:val="28"/>
          <w:szCs w:val="28"/>
          <w:lang w:val="uk-UA" w:eastAsia="ru-RU"/>
        </w:rPr>
        <w:t>державної адміністрації</w:t>
      </w:r>
      <w:r w:rsidR="005B3104" w:rsidRPr="003257BA">
        <w:rPr>
          <w:b/>
          <w:sz w:val="28"/>
          <w:szCs w:val="28"/>
          <w:lang w:val="uk-UA" w:eastAsia="ru-RU"/>
        </w:rPr>
        <w:t xml:space="preserve"> </w:t>
      </w:r>
      <w:r w:rsidRPr="003257BA">
        <w:rPr>
          <w:b/>
          <w:sz w:val="28"/>
          <w:szCs w:val="28"/>
          <w:lang w:val="uk-UA" w:eastAsia="ru-RU"/>
        </w:rPr>
        <w:t>(категорія «</w:t>
      </w:r>
      <w:r w:rsidR="00D849D6" w:rsidRPr="003257BA">
        <w:rPr>
          <w:b/>
          <w:sz w:val="28"/>
          <w:szCs w:val="28"/>
          <w:lang w:val="uk-UA" w:eastAsia="ru-RU"/>
        </w:rPr>
        <w:t>Б</w:t>
      </w:r>
      <w:r w:rsidRPr="003257BA">
        <w:rPr>
          <w:b/>
          <w:sz w:val="28"/>
          <w:szCs w:val="28"/>
          <w:lang w:val="uk-UA" w:eastAsia="ru-RU"/>
        </w:rPr>
        <w:t>»)</w:t>
      </w:r>
    </w:p>
    <w:p w:rsidR="00A2304A" w:rsidRPr="003257BA" w:rsidRDefault="00A2304A" w:rsidP="00A2304A">
      <w:pPr>
        <w:ind w:left="57"/>
        <w:jc w:val="center"/>
        <w:rPr>
          <w:b/>
          <w:sz w:val="10"/>
          <w:szCs w:val="10"/>
          <w:lang w:val="uk-UA" w:eastAsia="ru-RU"/>
        </w:rPr>
      </w:pPr>
    </w:p>
    <w:p w:rsidR="00A2304A" w:rsidRPr="003257BA" w:rsidRDefault="00A2304A" w:rsidP="00A2304A">
      <w:pPr>
        <w:jc w:val="center"/>
        <w:rPr>
          <w:sz w:val="10"/>
          <w:szCs w:val="10"/>
          <w:lang w:val="uk-UA" w:eastAsia="ru-RU"/>
        </w:rPr>
      </w:pPr>
      <w:bookmarkStart w:id="1" w:name="n196"/>
      <w:bookmarkEnd w:id="1"/>
    </w:p>
    <w:tbl>
      <w:tblPr>
        <w:tblStyle w:val="a5"/>
        <w:tblW w:w="10349" w:type="dxa"/>
        <w:tblInd w:w="-318" w:type="dxa"/>
        <w:tblLook w:val="04A0" w:firstRow="1" w:lastRow="0" w:firstColumn="1" w:lastColumn="0" w:noHBand="0" w:noVBand="1"/>
      </w:tblPr>
      <w:tblGrid>
        <w:gridCol w:w="710"/>
        <w:gridCol w:w="2835"/>
        <w:gridCol w:w="6804"/>
      </w:tblGrid>
      <w:tr w:rsidR="00A2304A" w:rsidRPr="003257BA" w:rsidTr="000B7EB5">
        <w:tc>
          <w:tcPr>
            <w:tcW w:w="10349" w:type="dxa"/>
            <w:gridSpan w:val="3"/>
          </w:tcPr>
          <w:p w:rsidR="008D65F2" w:rsidRPr="003257BA" w:rsidRDefault="008D65F2" w:rsidP="00FD33EF">
            <w:pPr>
              <w:jc w:val="center"/>
              <w:rPr>
                <w:b/>
                <w:sz w:val="10"/>
                <w:szCs w:val="10"/>
                <w:lang w:val="uk-UA" w:eastAsia="ru-RU"/>
              </w:rPr>
            </w:pPr>
          </w:p>
          <w:p w:rsidR="00A2304A" w:rsidRPr="003257BA" w:rsidRDefault="00A2304A" w:rsidP="00FD33EF">
            <w:pPr>
              <w:jc w:val="center"/>
              <w:rPr>
                <w:b/>
                <w:sz w:val="26"/>
                <w:szCs w:val="26"/>
                <w:lang w:val="uk-UA" w:eastAsia="ru-RU"/>
              </w:rPr>
            </w:pPr>
            <w:r w:rsidRPr="003257BA">
              <w:rPr>
                <w:b/>
                <w:sz w:val="26"/>
                <w:szCs w:val="26"/>
                <w:lang w:val="uk-UA" w:eastAsia="ru-RU"/>
              </w:rPr>
              <w:t>Загальні умови</w:t>
            </w:r>
          </w:p>
          <w:p w:rsidR="008D65F2" w:rsidRPr="003257BA" w:rsidRDefault="008D65F2" w:rsidP="00FD33EF">
            <w:pPr>
              <w:jc w:val="center"/>
              <w:rPr>
                <w:b/>
                <w:sz w:val="10"/>
                <w:szCs w:val="10"/>
                <w:lang w:val="uk-UA"/>
              </w:rPr>
            </w:pPr>
          </w:p>
        </w:tc>
      </w:tr>
      <w:tr w:rsidR="0016357F" w:rsidRPr="00190E7D" w:rsidTr="000B7EB5">
        <w:tc>
          <w:tcPr>
            <w:tcW w:w="3545" w:type="dxa"/>
            <w:gridSpan w:val="2"/>
          </w:tcPr>
          <w:p w:rsidR="0016357F" w:rsidRPr="003257BA" w:rsidRDefault="0016357F" w:rsidP="0016357F">
            <w:pPr>
              <w:rPr>
                <w:sz w:val="26"/>
                <w:szCs w:val="26"/>
                <w:lang w:val="uk-UA"/>
              </w:rPr>
            </w:pPr>
            <w:r w:rsidRPr="003257BA">
              <w:rPr>
                <w:sz w:val="26"/>
                <w:szCs w:val="26"/>
                <w:lang w:val="uk-UA" w:eastAsia="ru-RU"/>
              </w:rPr>
              <w:t>Посадові обов’язки</w:t>
            </w:r>
          </w:p>
        </w:tc>
        <w:tc>
          <w:tcPr>
            <w:tcW w:w="6804" w:type="dxa"/>
          </w:tcPr>
          <w:p w:rsidR="0016357F" w:rsidRPr="003257BA" w:rsidRDefault="0016357F" w:rsidP="0016357F">
            <w:pPr>
              <w:pStyle w:val="a8"/>
              <w:spacing w:before="0" w:beforeAutospacing="0" w:after="0" w:afterAutospacing="0"/>
              <w:jc w:val="both"/>
              <w:rPr>
                <w:sz w:val="25"/>
                <w:szCs w:val="25"/>
              </w:rPr>
            </w:pPr>
            <w:r w:rsidRPr="003257BA">
              <w:rPr>
                <w:sz w:val="25"/>
                <w:szCs w:val="25"/>
              </w:rPr>
              <w:t xml:space="preserve">1. </w:t>
            </w:r>
            <w:r w:rsidR="00C30B47">
              <w:rPr>
                <w:sz w:val="25"/>
                <w:szCs w:val="25"/>
              </w:rPr>
              <w:t>Керівництво та організаці</w:t>
            </w:r>
            <w:r w:rsidRPr="003257BA">
              <w:rPr>
                <w:sz w:val="25"/>
                <w:szCs w:val="25"/>
              </w:rPr>
              <w:t>я роботи відділу:</w:t>
            </w:r>
          </w:p>
          <w:p w:rsidR="0016357F" w:rsidRPr="003257BA" w:rsidRDefault="0016357F" w:rsidP="0016357F">
            <w:pPr>
              <w:pStyle w:val="a8"/>
              <w:spacing w:before="0" w:beforeAutospacing="0" w:after="0" w:afterAutospacing="0"/>
              <w:jc w:val="both"/>
              <w:rPr>
                <w:sz w:val="25"/>
                <w:szCs w:val="25"/>
              </w:rPr>
            </w:pPr>
            <w:r w:rsidRPr="003257BA">
              <w:rPr>
                <w:sz w:val="25"/>
                <w:szCs w:val="25"/>
              </w:rPr>
              <w:t>- забезпечення виконання завдань і функцій, покладених на відділ;</w:t>
            </w:r>
          </w:p>
          <w:p w:rsidR="0016357F" w:rsidRPr="003257BA" w:rsidRDefault="0016357F" w:rsidP="0016357F">
            <w:pPr>
              <w:pStyle w:val="a8"/>
              <w:spacing w:before="0" w:beforeAutospacing="0" w:after="0" w:afterAutospacing="0"/>
              <w:jc w:val="both"/>
              <w:rPr>
                <w:snapToGrid w:val="0"/>
                <w:sz w:val="25"/>
                <w:szCs w:val="25"/>
              </w:rPr>
            </w:pPr>
            <w:r w:rsidRPr="003257BA">
              <w:rPr>
                <w:sz w:val="25"/>
                <w:szCs w:val="25"/>
              </w:rPr>
              <w:t>- п</w:t>
            </w:r>
            <w:r w:rsidRPr="003257BA">
              <w:rPr>
                <w:snapToGrid w:val="0"/>
                <w:sz w:val="25"/>
                <w:szCs w:val="25"/>
              </w:rPr>
              <w:t>ерсональна відповідальність за організацію та результати діяльності відділу;</w:t>
            </w:r>
          </w:p>
          <w:p w:rsidR="0016357F" w:rsidRPr="003257BA" w:rsidRDefault="0016357F" w:rsidP="0016357F">
            <w:pPr>
              <w:pStyle w:val="a8"/>
              <w:spacing w:before="0" w:beforeAutospacing="0" w:after="0" w:afterAutospacing="0"/>
              <w:jc w:val="both"/>
              <w:rPr>
                <w:sz w:val="25"/>
                <w:szCs w:val="25"/>
              </w:rPr>
            </w:pPr>
            <w:r w:rsidRPr="003257BA">
              <w:rPr>
                <w:snapToGrid w:val="0"/>
                <w:sz w:val="25"/>
                <w:szCs w:val="25"/>
              </w:rPr>
              <w:t xml:space="preserve">- </w:t>
            </w:r>
            <w:r w:rsidRPr="003257BA">
              <w:rPr>
                <w:sz w:val="25"/>
                <w:szCs w:val="25"/>
              </w:rPr>
              <w:t>аналіз результатів щодо підвищення ефективності діяльності у відділі;</w:t>
            </w:r>
          </w:p>
          <w:p w:rsidR="0016357F" w:rsidRPr="003257BA" w:rsidRDefault="0016357F" w:rsidP="0016357F">
            <w:pPr>
              <w:pStyle w:val="a8"/>
              <w:spacing w:before="0" w:beforeAutospacing="0" w:after="0" w:afterAutospacing="0"/>
              <w:jc w:val="both"/>
              <w:rPr>
                <w:snapToGrid w:val="0"/>
                <w:sz w:val="25"/>
                <w:szCs w:val="25"/>
              </w:rPr>
            </w:pPr>
            <w:r w:rsidRPr="003257BA">
              <w:rPr>
                <w:sz w:val="25"/>
                <w:szCs w:val="25"/>
              </w:rPr>
              <w:t xml:space="preserve">- </w:t>
            </w:r>
            <w:r w:rsidRPr="003257BA">
              <w:rPr>
                <w:snapToGrid w:val="0"/>
                <w:sz w:val="25"/>
                <w:szCs w:val="25"/>
              </w:rPr>
              <w:t>розподіл обов’язків між працівниками;</w:t>
            </w:r>
          </w:p>
          <w:p w:rsidR="0016357F" w:rsidRPr="003257BA" w:rsidRDefault="0016357F" w:rsidP="0016357F">
            <w:pPr>
              <w:pStyle w:val="a8"/>
              <w:spacing w:before="0" w:beforeAutospacing="0" w:after="0" w:afterAutospacing="0"/>
              <w:jc w:val="both"/>
              <w:rPr>
                <w:snapToGrid w:val="0"/>
                <w:sz w:val="25"/>
                <w:szCs w:val="25"/>
              </w:rPr>
            </w:pPr>
            <w:r w:rsidRPr="003257BA">
              <w:rPr>
                <w:snapToGrid w:val="0"/>
                <w:sz w:val="25"/>
                <w:szCs w:val="25"/>
              </w:rPr>
              <w:t>- створення належних умов праці у відділі;</w:t>
            </w:r>
          </w:p>
          <w:p w:rsidR="0016357F" w:rsidRPr="003257BA" w:rsidRDefault="0016357F" w:rsidP="0016357F">
            <w:pPr>
              <w:pStyle w:val="a8"/>
              <w:spacing w:before="0" w:beforeAutospacing="0" w:after="0" w:afterAutospacing="0"/>
              <w:jc w:val="both"/>
              <w:rPr>
                <w:sz w:val="25"/>
                <w:szCs w:val="25"/>
              </w:rPr>
            </w:pPr>
            <w:r w:rsidRPr="003257BA">
              <w:rPr>
                <w:snapToGrid w:val="0"/>
                <w:sz w:val="25"/>
                <w:szCs w:val="25"/>
              </w:rPr>
              <w:t>- здійснення моніторингу та контролю за виконанням працівниками відділу організаційно-методичної роботи посадових обов’язків, правил внутрішнього трудового розпорядку,</w:t>
            </w:r>
            <w:r w:rsidRPr="003257BA">
              <w:rPr>
                <w:sz w:val="25"/>
                <w:szCs w:val="25"/>
              </w:rPr>
              <w:t xml:space="preserve"> виконавської дисципліни та вимог Регламенту Подільської районної в місті Києві державної адміністрації.</w:t>
            </w:r>
          </w:p>
          <w:p w:rsidR="0016357F" w:rsidRPr="003257BA" w:rsidRDefault="0016357F" w:rsidP="0016357F">
            <w:pPr>
              <w:pStyle w:val="a8"/>
              <w:spacing w:before="0" w:beforeAutospacing="0" w:after="0" w:afterAutospacing="0"/>
              <w:jc w:val="both"/>
              <w:rPr>
                <w:sz w:val="25"/>
                <w:szCs w:val="25"/>
              </w:rPr>
            </w:pPr>
            <w:r w:rsidRPr="003257BA">
              <w:rPr>
                <w:sz w:val="25"/>
                <w:szCs w:val="25"/>
              </w:rPr>
              <w:t>2. Організація роботи відділу:</w:t>
            </w:r>
          </w:p>
          <w:p w:rsidR="0016357F" w:rsidRPr="003257BA" w:rsidRDefault="0016357F" w:rsidP="0016357F">
            <w:pPr>
              <w:jc w:val="both"/>
              <w:rPr>
                <w:sz w:val="25"/>
                <w:szCs w:val="25"/>
                <w:lang w:val="uk-UA"/>
              </w:rPr>
            </w:pPr>
            <w:r w:rsidRPr="003257BA">
              <w:rPr>
                <w:sz w:val="25"/>
                <w:szCs w:val="25"/>
                <w:lang w:val="uk-UA"/>
              </w:rPr>
              <w:t>- з</w:t>
            </w:r>
            <w:r w:rsidRPr="003257BA">
              <w:rPr>
                <w:rFonts w:eastAsia="Courier New"/>
                <w:sz w:val="25"/>
                <w:szCs w:val="25"/>
                <w:lang w:val="uk-UA"/>
              </w:rPr>
              <w:t>абезпечення безперебійної роботи приймальні голови</w:t>
            </w:r>
            <w:r w:rsidRPr="003257BA">
              <w:rPr>
                <w:sz w:val="25"/>
                <w:szCs w:val="25"/>
                <w:lang w:val="uk-UA"/>
              </w:rPr>
              <w:t xml:space="preserve"> Подільської районної в місті Києві державної адміністрації;</w:t>
            </w:r>
          </w:p>
          <w:p w:rsidR="0016357F" w:rsidRPr="003257BA" w:rsidRDefault="0016357F" w:rsidP="0016357F">
            <w:pPr>
              <w:jc w:val="both"/>
              <w:rPr>
                <w:sz w:val="25"/>
                <w:szCs w:val="25"/>
                <w:lang w:val="uk-UA"/>
              </w:rPr>
            </w:pPr>
            <w:r w:rsidRPr="003257BA">
              <w:rPr>
                <w:sz w:val="25"/>
                <w:szCs w:val="25"/>
                <w:lang w:val="uk-UA"/>
              </w:rPr>
              <w:t>- складання щоденного розпорядку робочого часу голови Подільської районної в місті Києві державної адміністрації;</w:t>
            </w:r>
          </w:p>
          <w:p w:rsidR="0016357F" w:rsidRPr="003257BA" w:rsidRDefault="0016357F" w:rsidP="0016357F">
            <w:pPr>
              <w:jc w:val="both"/>
              <w:rPr>
                <w:sz w:val="25"/>
                <w:szCs w:val="25"/>
                <w:lang w:val="uk-UA"/>
              </w:rPr>
            </w:pPr>
            <w:r w:rsidRPr="003257BA">
              <w:rPr>
                <w:sz w:val="25"/>
                <w:szCs w:val="25"/>
                <w:lang w:val="uk-UA"/>
              </w:rPr>
              <w:t>- формування щотижневого плану робочих поїздок голови Подільської районної в місті Києві державної адміністрації;</w:t>
            </w:r>
          </w:p>
          <w:p w:rsidR="0016357F" w:rsidRPr="003257BA" w:rsidRDefault="0016357F" w:rsidP="0016357F">
            <w:pPr>
              <w:jc w:val="both"/>
              <w:rPr>
                <w:snapToGrid w:val="0"/>
                <w:sz w:val="25"/>
                <w:szCs w:val="25"/>
                <w:lang w:val="uk-UA"/>
              </w:rPr>
            </w:pPr>
            <w:r w:rsidRPr="003257BA">
              <w:rPr>
                <w:sz w:val="25"/>
                <w:szCs w:val="25"/>
                <w:lang w:val="uk-UA"/>
              </w:rPr>
              <w:t xml:space="preserve">- </w:t>
            </w:r>
            <w:r w:rsidRPr="003257BA">
              <w:rPr>
                <w:snapToGrid w:val="0"/>
                <w:sz w:val="25"/>
                <w:szCs w:val="25"/>
                <w:lang w:val="uk-UA"/>
              </w:rPr>
              <w:t xml:space="preserve">підготовка </w:t>
            </w:r>
            <w:proofErr w:type="spellStart"/>
            <w:r w:rsidRPr="003257BA">
              <w:rPr>
                <w:snapToGrid w:val="0"/>
                <w:sz w:val="25"/>
                <w:szCs w:val="25"/>
                <w:lang w:val="uk-UA"/>
              </w:rPr>
              <w:t>проєктів</w:t>
            </w:r>
            <w:proofErr w:type="spellEnd"/>
            <w:r w:rsidRPr="003257BA">
              <w:rPr>
                <w:snapToGrid w:val="0"/>
                <w:sz w:val="25"/>
                <w:szCs w:val="25"/>
                <w:lang w:val="uk-UA"/>
              </w:rPr>
              <w:t xml:space="preserve"> окремих доручень та розпоряджень голови Подільської районної в місті Києві державної адміністрації з питань, які віднесені до компетенції відділу;</w:t>
            </w:r>
          </w:p>
          <w:p w:rsidR="0016357F" w:rsidRPr="003257BA" w:rsidRDefault="0016357F" w:rsidP="0016357F">
            <w:pPr>
              <w:jc w:val="both"/>
              <w:rPr>
                <w:bCs/>
                <w:sz w:val="25"/>
                <w:szCs w:val="25"/>
                <w:lang w:val="uk-UA"/>
              </w:rPr>
            </w:pPr>
            <w:r w:rsidRPr="003257BA">
              <w:rPr>
                <w:snapToGrid w:val="0"/>
                <w:sz w:val="25"/>
                <w:szCs w:val="25"/>
                <w:lang w:val="uk-UA"/>
              </w:rPr>
              <w:t xml:space="preserve">підготовка </w:t>
            </w:r>
            <w:r w:rsidRPr="003257BA">
              <w:rPr>
                <w:sz w:val="25"/>
                <w:szCs w:val="25"/>
                <w:lang w:val="uk-UA"/>
              </w:rPr>
              <w:t xml:space="preserve">інформаційно-аналітичних матеріалів (довідок) для забезпечення проведення нарад, зустрічей, робочих поїздок, </w:t>
            </w:r>
            <w:proofErr w:type="spellStart"/>
            <w:r w:rsidRPr="003257BA">
              <w:rPr>
                <w:spacing w:val="-2"/>
                <w:sz w:val="25"/>
                <w:szCs w:val="25"/>
                <w:lang w:val="uk-UA"/>
              </w:rPr>
              <w:t>пресконференцій</w:t>
            </w:r>
            <w:proofErr w:type="spellEnd"/>
            <w:r w:rsidRPr="003257BA">
              <w:rPr>
                <w:spacing w:val="-2"/>
                <w:sz w:val="25"/>
                <w:szCs w:val="25"/>
                <w:lang w:val="uk-UA"/>
              </w:rPr>
              <w:t xml:space="preserve">, «круглих столів», «гарячих ліній», інтерв’ю та виступів за участю </w:t>
            </w:r>
            <w:r w:rsidRPr="003257BA">
              <w:rPr>
                <w:sz w:val="25"/>
                <w:szCs w:val="25"/>
                <w:lang w:val="uk-UA"/>
              </w:rPr>
              <w:t xml:space="preserve">голови Подільської </w:t>
            </w:r>
            <w:r w:rsidRPr="003257BA">
              <w:rPr>
                <w:bCs/>
                <w:sz w:val="25"/>
                <w:szCs w:val="25"/>
                <w:lang w:val="uk-UA"/>
              </w:rPr>
              <w:t>районної в місті Києві державної адміністрації;</w:t>
            </w:r>
          </w:p>
          <w:p w:rsidR="0016357F" w:rsidRPr="003257BA" w:rsidRDefault="0016357F" w:rsidP="0016357F">
            <w:pPr>
              <w:jc w:val="both"/>
              <w:rPr>
                <w:sz w:val="25"/>
                <w:szCs w:val="25"/>
                <w:lang w:val="uk-UA"/>
              </w:rPr>
            </w:pPr>
            <w:r w:rsidRPr="003257BA">
              <w:rPr>
                <w:rFonts w:eastAsia="Courier New"/>
                <w:sz w:val="25"/>
                <w:szCs w:val="25"/>
                <w:lang w:val="uk-UA"/>
              </w:rPr>
              <w:t xml:space="preserve">- запис юридичних осіб на особистий прийом до </w:t>
            </w:r>
            <w:r w:rsidRPr="003257BA">
              <w:rPr>
                <w:sz w:val="25"/>
                <w:szCs w:val="25"/>
                <w:lang w:val="uk-UA"/>
              </w:rPr>
              <w:t>голови Подільської районної в місті Києві державної адміністрації;</w:t>
            </w:r>
          </w:p>
          <w:p w:rsidR="0016357F" w:rsidRPr="003257BA" w:rsidRDefault="0016357F" w:rsidP="0016357F">
            <w:pPr>
              <w:jc w:val="both"/>
              <w:rPr>
                <w:sz w:val="25"/>
                <w:szCs w:val="25"/>
                <w:lang w:val="uk-UA"/>
              </w:rPr>
            </w:pPr>
            <w:r w:rsidRPr="003257BA">
              <w:rPr>
                <w:rStyle w:val="ac"/>
                <w:sz w:val="25"/>
                <w:szCs w:val="25"/>
                <w:lang w:val="uk-UA"/>
              </w:rPr>
              <w:t>- п</w:t>
            </w:r>
            <w:r w:rsidRPr="003257BA">
              <w:rPr>
                <w:sz w:val="25"/>
                <w:szCs w:val="25"/>
                <w:lang w:val="uk-UA"/>
              </w:rPr>
              <w:t>ідготовка привітань, виступів з нагоди визначних дат, ювілеїв та державних свят;</w:t>
            </w:r>
          </w:p>
          <w:p w:rsidR="0016357F" w:rsidRPr="003257BA" w:rsidRDefault="0016357F" w:rsidP="0016357F">
            <w:pPr>
              <w:jc w:val="both"/>
              <w:rPr>
                <w:sz w:val="25"/>
                <w:szCs w:val="25"/>
                <w:lang w:val="uk-UA"/>
              </w:rPr>
            </w:pPr>
            <w:r w:rsidRPr="003257BA">
              <w:rPr>
                <w:sz w:val="25"/>
                <w:szCs w:val="25"/>
                <w:lang w:val="uk-UA"/>
              </w:rPr>
              <w:t xml:space="preserve">- підготовка </w:t>
            </w:r>
            <w:proofErr w:type="spellStart"/>
            <w:r w:rsidRPr="003257BA">
              <w:rPr>
                <w:sz w:val="25"/>
                <w:szCs w:val="25"/>
                <w:lang w:val="uk-UA"/>
              </w:rPr>
              <w:t>пресрелізів</w:t>
            </w:r>
            <w:proofErr w:type="spellEnd"/>
            <w:r w:rsidRPr="003257BA">
              <w:rPr>
                <w:sz w:val="25"/>
                <w:szCs w:val="25"/>
                <w:lang w:val="uk-UA"/>
              </w:rPr>
              <w:t xml:space="preserve">, </w:t>
            </w:r>
            <w:proofErr w:type="spellStart"/>
            <w:r w:rsidRPr="003257BA">
              <w:rPr>
                <w:sz w:val="25"/>
                <w:szCs w:val="25"/>
                <w:lang w:val="uk-UA"/>
              </w:rPr>
              <w:t>пострелізів</w:t>
            </w:r>
            <w:proofErr w:type="spellEnd"/>
            <w:r w:rsidRPr="003257BA">
              <w:rPr>
                <w:sz w:val="25"/>
                <w:szCs w:val="25"/>
                <w:lang w:val="uk-UA"/>
              </w:rPr>
              <w:t>, анонсів, новин та інших інформаційних матеріалів за результатами проведення заходів та подій;</w:t>
            </w:r>
          </w:p>
          <w:p w:rsidR="0016357F" w:rsidRPr="003257BA" w:rsidRDefault="0016357F" w:rsidP="0016357F">
            <w:pPr>
              <w:pStyle w:val="a8"/>
              <w:spacing w:before="0" w:beforeAutospacing="0" w:after="0" w:afterAutospacing="0"/>
              <w:jc w:val="both"/>
              <w:rPr>
                <w:sz w:val="25"/>
                <w:szCs w:val="25"/>
              </w:rPr>
            </w:pPr>
            <w:r w:rsidRPr="003257BA">
              <w:rPr>
                <w:snapToGrid w:val="0"/>
                <w:sz w:val="25"/>
                <w:szCs w:val="25"/>
              </w:rPr>
              <w:t xml:space="preserve">- розробка та подання на </w:t>
            </w:r>
            <w:r w:rsidRPr="003257BA">
              <w:rPr>
                <w:sz w:val="25"/>
                <w:szCs w:val="25"/>
              </w:rPr>
              <w:t>затвердження керівнику апарату Подільської районної в місті Києві державної адміністрації Положення про відділ, посадову інструкцію начальника відділу та посадові інструкції працівників відділу.</w:t>
            </w:r>
          </w:p>
          <w:p w:rsidR="0016357F" w:rsidRPr="003257BA" w:rsidRDefault="0016357F" w:rsidP="0016357F">
            <w:pPr>
              <w:pStyle w:val="a8"/>
              <w:spacing w:before="0" w:beforeAutospacing="0" w:after="0" w:afterAutospacing="0"/>
              <w:jc w:val="both"/>
              <w:rPr>
                <w:sz w:val="25"/>
                <w:szCs w:val="25"/>
              </w:rPr>
            </w:pPr>
            <w:r w:rsidRPr="003257BA">
              <w:rPr>
                <w:sz w:val="25"/>
                <w:szCs w:val="25"/>
              </w:rPr>
              <w:t>3. Висвітлення діяльності Подільської районної в місті Києві державної адміністрації:</w:t>
            </w:r>
          </w:p>
          <w:p w:rsidR="0016357F" w:rsidRPr="003257BA" w:rsidRDefault="0016357F" w:rsidP="0016357F">
            <w:pPr>
              <w:pStyle w:val="a8"/>
              <w:spacing w:before="0" w:beforeAutospacing="0" w:after="0" w:afterAutospacing="0"/>
              <w:jc w:val="both"/>
              <w:rPr>
                <w:sz w:val="25"/>
                <w:szCs w:val="25"/>
              </w:rPr>
            </w:pPr>
            <w:r w:rsidRPr="003257BA">
              <w:rPr>
                <w:color w:val="000000"/>
                <w:sz w:val="25"/>
                <w:szCs w:val="25"/>
                <w:shd w:val="clear" w:color="auto" w:fill="FFFFFF"/>
              </w:rPr>
              <w:t xml:space="preserve">- </w:t>
            </w:r>
            <w:r w:rsidRPr="003257BA">
              <w:rPr>
                <w:sz w:val="25"/>
                <w:szCs w:val="25"/>
              </w:rPr>
              <w:t xml:space="preserve">висвітлення повсякденної діяльності голови Подільської районної в місті Києві державної адміністрації, органів </w:t>
            </w:r>
            <w:r w:rsidRPr="003257BA">
              <w:rPr>
                <w:sz w:val="25"/>
                <w:szCs w:val="25"/>
              </w:rPr>
              <w:lastRenderedPageBreak/>
              <w:t>виконавчої влади, підприємств, установ та організацій, що належать до сфери управління Подільської районної в місті Києві державної адміністрації;</w:t>
            </w:r>
          </w:p>
          <w:p w:rsidR="0016357F" w:rsidRPr="003257BA" w:rsidRDefault="0016357F" w:rsidP="0016357F">
            <w:pPr>
              <w:pStyle w:val="a8"/>
              <w:spacing w:before="0" w:beforeAutospacing="0" w:after="0" w:afterAutospacing="0"/>
              <w:jc w:val="both"/>
              <w:rPr>
                <w:sz w:val="25"/>
                <w:szCs w:val="25"/>
              </w:rPr>
            </w:pPr>
            <w:r w:rsidRPr="003257BA">
              <w:rPr>
                <w:color w:val="1F2124"/>
                <w:sz w:val="25"/>
                <w:szCs w:val="25"/>
                <w:shd w:val="clear" w:color="auto" w:fill="FFFFFF"/>
              </w:rPr>
              <w:t>-</w:t>
            </w:r>
            <w:r w:rsidRPr="003257BA">
              <w:rPr>
                <w:sz w:val="25"/>
                <w:szCs w:val="25"/>
              </w:rPr>
              <w:t xml:space="preserve"> технічне обслуговування та змістовне наповнення </w:t>
            </w:r>
            <w:proofErr w:type="spellStart"/>
            <w:r w:rsidRPr="003257BA">
              <w:rPr>
                <w:sz w:val="25"/>
                <w:szCs w:val="25"/>
              </w:rPr>
              <w:t>вебсайту</w:t>
            </w:r>
            <w:proofErr w:type="spellEnd"/>
            <w:r w:rsidRPr="003257BA">
              <w:rPr>
                <w:sz w:val="25"/>
                <w:szCs w:val="25"/>
              </w:rPr>
              <w:t xml:space="preserve"> (</w:t>
            </w:r>
            <w:proofErr w:type="spellStart"/>
            <w:r w:rsidRPr="003257BA">
              <w:rPr>
                <w:sz w:val="25"/>
                <w:szCs w:val="25"/>
              </w:rPr>
              <w:t>вебпорталу</w:t>
            </w:r>
            <w:proofErr w:type="spellEnd"/>
            <w:r w:rsidRPr="003257BA">
              <w:rPr>
                <w:sz w:val="25"/>
                <w:szCs w:val="25"/>
              </w:rPr>
              <w:t>) Подільської районної в місті Києві державної адміністрації в глобальній інформаційній мережі «Інтернет» та на сторінці району в соціальній мережі «</w:t>
            </w:r>
            <w:proofErr w:type="spellStart"/>
            <w:r w:rsidRPr="003257BA">
              <w:rPr>
                <w:sz w:val="25"/>
                <w:szCs w:val="25"/>
              </w:rPr>
              <w:t>Facebook</w:t>
            </w:r>
            <w:proofErr w:type="spellEnd"/>
            <w:r w:rsidRPr="003257BA">
              <w:rPr>
                <w:sz w:val="25"/>
                <w:szCs w:val="25"/>
              </w:rPr>
              <w:t>»;</w:t>
            </w:r>
          </w:p>
          <w:p w:rsidR="0016357F" w:rsidRPr="003257BA" w:rsidRDefault="0016357F" w:rsidP="0016357F">
            <w:pPr>
              <w:pStyle w:val="a8"/>
              <w:spacing w:before="0" w:beforeAutospacing="0" w:after="0" w:afterAutospacing="0"/>
              <w:jc w:val="both"/>
              <w:rPr>
                <w:sz w:val="25"/>
                <w:szCs w:val="25"/>
              </w:rPr>
            </w:pPr>
            <w:r w:rsidRPr="003257BA">
              <w:rPr>
                <w:sz w:val="25"/>
                <w:szCs w:val="25"/>
              </w:rPr>
              <w:t>- створення та розміщення банерів, фото/відеоматеріалів та іншої інформації різної тематики;</w:t>
            </w:r>
          </w:p>
          <w:p w:rsidR="0016357F" w:rsidRPr="003257BA" w:rsidRDefault="0016357F" w:rsidP="0016357F">
            <w:pPr>
              <w:pStyle w:val="a8"/>
              <w:spacing w:before="0" w:beforeAutospacing="0" w:after="0" w:afterAutospacing="0"/>
              <w:jc w:val="both"/>
              <w:rPr>
                <w:sz w:val="25"/>
                <w:szCs w:val="25"/>
              </w:rPr>
            </w:pPr>
            <w:r w:rsidRPr="003257BA">
              <w:rPr>
                <w:color w:val="000000"/>
                <w:sz w:val="25"/>
                <w:szCs w:val="25"/>
                <w:shd w:val="clear" w:color="auto" w:fill="FFFFFF"/>
              </w:rPr>
              <w:t xml:space="preserve">- </w:t>
            </w:r>
            <w:r w:rsidRPr="003257BA">
              <w:rPr>
                <w:rFonts w:eastAsia="Courier New"/>
                <w:sz w:val="25"/>
                <w:szCs w:val="25"/>
              </w:rPr>
              <w:t xml:space="preserve">збільшення кількості </w:t>
            </w:r>
            <w:proofErr w:type="spellStart"/>
            <w:r w:rsidRPr="003257BA">
              <w:rPr>
                <w:rFonts w:eastAsia="Courier New"/>
                <w:sz w:val="25"/>
                <w:szCs w:val="25"/>
              </w:rPr>
              <w:t>підписників</w:t>
            </w:r>
            <w:proofErr w:type="spellEnd"/>
            <w:r w:rsidRPr="003257BA">
              <w:rPr>
                <w:rFonts w:eastAsia="Courier New"/>
                <w:sz w:val="25"/>
                <w:szCs w:val="25"/>
              </w:rPr>
              <w:t xml:space="preserve"> сторінки Подільської </w:t>
            </w:r>
            <w:r w:rsidRPr="003257BA">
              <w:rPr>
                <w:sz w:val="25"/>
                <w:szCs w:val="25"/>
              </w:rPr>
              <w:t>районної в місті Києві державної адміністрації</w:t>
            </w:r>
            <w:r w:rsidRPr="003257BA">
              <w:rPr>
                <w:rFonts w:eastAsia="Courier New"/>
                <w:sz w:val="25"/>
                <w:szCs w:val="25"/>
              </w:rPr>
              <w:t xml:space="preserve"> </w:t>
            </w:r>
            <w:r w:rsidRPr="003257BA">
              <w:rPr>
                <w:sz w:val="25"/>
                <w:szCs w:val="25"/>
              </w:rPr>
              <w:t>в соціальній мережі «</w:t>
            </w:r>
            <w:proofErr w:type="spellStart"/>
            <w:r w:rsidRPr="003257BA">
              <w:rPr>
                <w:sz w:val="25"/>
                <w:szCs w:val="25"/>
              </w:rPr>
              <w:t>Facebook</w:t>
            </w:r>
            <w:proofErr w:type="spellEnd"/>
            <w:r w:rsidRPr="003257BA">
              <w:rPr>
                <w:sz w:val="25"/>
                <w:szCs w:val="25"/>
              </w:rPr>
              <w:t>».</w:t>
            </w:r>
          </w:p>
          <w:p w:rsidR="0016357F" w:rsidRPr="003257BA" w:rsidRDefault="0016357F" w:rsidP="0016357F">
            <w:pPr>
              <w:pStyle w:val="a8"/>
              <w:spacing w:before="0" w:beforeAutospacing="0" w:after="0" w:afterAutospacing="0"/>
              <w:jc w:val="both"/>
              <w:rPr>
                <w:sz w:val="25"/>
                <w:szCs w:val="25"/>
              </w:rPr>
            </w:pPr>
            <w:r w:rsidRPr="003257BA">
              <w:rPr>
                <w:sz w:val="25"/>
                <w:szCs w:val="25"/>
              </w:rPr>
              <w:t>4. Взаємодія з засобами масової інформації:</w:t>
            </w:r>
          </w:p>
          <w:p w:rsidR="0016357F" w:rsidRPr="003257BA" w:rsidRDefault="0016357F" w:rsidP="0016357F">
            <w:pPr>
              <w:pStyle w:val="a8"/>
              <w:spacing w:before="0" w:beforeAutospacing="0" w:after="0" w:afterAutospacing="0"/>
              <w:jc w:val="both"/>
              <w:rPr>
                <w:color w:val="1F2124"/>
                <w:sz w:val="25"/>
                <w:szCs w:val="25"/>
                <w:shd w:val="clear" w:color="auto" w:fill="FFFFFF"/>
              </w:rPr>
            </w:pPr>
            <w:r w:rsidRPr="003257BA">
              <w:rPr>
                <w:sz w:val="25"/>
                <w:szCs w:val="25"/>
              </w:rPr>
              <w:t xml:space="preserve">- </w:t>
            </w:r>
            <w:r w:rsidRPr="003257BA">
              <w:rPr>
                <w:snapToGrid w:val="0"/>
                <w:sz w:val="25"/>
                <w:szCs w:val="25"/>
                <w:lang w:eastAsia="en-US"/>
              </w:rPr>
              <w:t>п</w:t>
            </w:r>
            <w:r w:rsidRPr="003257BA">
              <w:rPr>
                <w:bCs/>
                <w:snapToGrid w:val="0"/>
                <w:sz w:val="25"/>
                <w:szCs w:val="25"/>
                <w:lang w:eastAsia="en-US"/>
              </w:rPr>
              <w:t>роведення моніторингу інформаційного середовища в частині</w:t>
            </w:r>
            <w:r w:rsidRPr="003257BA">
              <w:rPr>
                <w:color w:val="1F2124"/>
                <w:sz w:val="25"/>
                <w:szCs w:val="25"/>
                <w:shd w:val="clear" w:color="auto" w:fill="FFFFFF"/>
              </w:rPr>
              <w:t xml:space="preserve"> виявлення проблемних питань, що стосуються діяльності </w:t>
            </w:r>
            <w:r w:rsidRPr="003257BA">
              <w:rPr>
                <w:sz w:val="25"/>
                <w:szCs w:val="25"/>
              </w:rPr>
              <w:t>Подільської районної в місті Києві державної адміністрації,</w:t>
            </w:r>
            <w:r w:rsidRPr="003257BA">
              <w:rPr>
                <w:color w:val="1F2124"/>
                <w:sz w:val="25"/>
                <w:szCs w:val="25"/>
                <w:shd w:val="clear" w:color="auto" w:fill="FFFFFF"/>
              </w:rPr>
              <w:t xml:space="preserve"> та вжиття оперативних заходів реагування;</w:t>
            </w:r>
          </w:p>
          <w:p w:rsidR="0016357F" w:rsidRPr="003257BA" w:rsidRDefault="0016357F" w:rsidP="0016357F">
            <w:pPr>
              <w:jc w:val="both"/>
              <w:rPr>
                <w:bCs/>
                <w:sz w:val="25"/>
                <w:szCs w:val="25"/>
                <w:lang w:val="uk-UA"/>
              </w:rPr>
            </w:pPr>
            <w:r w:rsidRPr="003257BA">
              <w:rPr>
                <w:color w:val="1F2124"/>
                <w:sz w:val="25"/>
                <w:szCs w:val="25"/>
                <w:shd w:val="clear" w:color="auto" w:fill="FFFFFF"/>
                <w:lang w:val="uk-UA"/>
              </w:rPr>
              <w:t xml:space="preserve">- </w:t>
            </w:r>
            <w:r w:rsidRPr="003257BA">
              <w:rPr>
                <w:snapToGrid w:val="0"/>
                <w:sz w:val="25"/>
                <w:szCs w:val="25"/>
                <w:lang w:val="uk-UA"/>
              </w:rPr>
              <w:t xml:space="preserve">підготовка </w:t>
            </w:r>
            <w:r w:rsidRPr="003257BA">
              <w:rPr>
                <w:sz w:val="25"/>
                <w:szCs w:val="25"/>
                <w:lang w:val="uk-UA"/>
              </w:rPr>
              <w:t xml:space="preserve">інформаційних матеріалів для забезпечення проведення </w:t>
            </w:r>
            <w:proofErr w:type="spellStart"/>
            <w:r w:rsidRPr="003257BA">
              <w:rPr>
                <w:spacing w:val="-2"/>
                <w:sz w:val="25"/>
                <w:szCs w:val="25"/>
                <w:lang w:val="uk-UA"/>
              </w:rPr>
              <w:t>пресконференцій</w:t>
            </w:r>
            <w:proofErr w:type="spellEnd"/>
            <w:r w:rsidRPr="003257BA">
              <w:rPr>
                <w:spacing w:val="-2"/>
                <w:sz w:val="25"/>
                <w:szCs w:val="25"/>
                <w:lang w:val="uk-UA"/>
              </w:rPr>
              <w:t xml:space="preserve"> та інтерв’ю за участю </w:t>
            </w:r>
            <w:r w:rsidRPr="003257BA">
              <w:rPr>
                <w:sz w:val="25"/>
                <w:szCs w:val="25"/>
                <w:lang w:val="uk-UA"/>
              </w:rPr>
              <w:t xml:space="preserve">голови Подільської </w:t>
            </w:r>
            <w:r w:rsidRPr="003257BA">
              <w:rPr>
                <w:bCs/>
                <w:sz w:val="25"/>
                <w:szCs w:val="25"/>
                <w:lang w:val="uk-UA"/>
              </w:rPr>
              <w:t>районної в місті Києві державної адміністрації;</w:t>
            </w:r>
          </w:p>
          <w:p w:rsidR="0016357F" w:rsidRPr="003257BA" w:rsidRDefault="0016357F" w:rsidP="0016357F">
            <w:pPr>
              <w:pStyle w:val="a8"/>
              <w:spacing w:before="0" w:beforeAutospacing="0" w:after="0" w:afterAutospacing="0"/>
              <w:jc w:val="both"/>
              <w:rPr>
                <w:bCs/>
                <w:sz w:val="25"/>
                <w:szCs w:val="25"/>
              </w:rPr>
            </w:pPr>
            <w:r w:rsidRPr="003257BA">
              <w:rPr>
                <w:bCs/>
                <w:sz w:val="25"/>
                <w:szCs w:val="25"/>
              </w:rPr>
              <w:t>- організація проведення коментарів та участь у прямих ефірах керівного складу Подільської районної в місті Києві державної адміністрації за запитами засобів масової інформації.</w:t>
            </w:r>
          </w:p>
          <w:p w:rsidR="0016357F" w:rsidRPr="003257BA" w:rsidRDefault="0016357F" w:rsidP="0016357F">
            <w:pPr>
              <w:pStyle w:val="a8"/>
              <w:spacing w:before="0" w:beforeAutospacing="0" w:after="0" w:afterAutospacing="0"/>
              <w:jc w:val="both"/>
              <w:rPr>
                <w:sz w:val="25"/>
                <w:szCs w:val="25"/>
              </w:rPr>
            </w:pPr>
            <w:r w:rsidRPr="003257BA">
              <w:rPr>
                <w:bCs/>
                <w:sz w:val="25"/>
                <w:szCs w:val="25"/>
              </w:rPr>
              <w:t>5. Опрацювання</w:t>
            </w:r>
            <w:r w:rsidRPr="003257BA">
              <w:rPr>
                <w:sz w:val="25"/>
                <w:szCs w:val="25"/>
              </w:rPr>
              <w:t xml:space="preserve"> документів, які надходять до відділу, у тому числі, через ІТС ЄІПК «АСКОД».</w:t>
            </w:r>
          </w:p>
          <w:p w:rsidR="0016357F" w:rsidRPr="003257BA" w:rsidRDefault="0016357F" w:rsidP="0016357F">
            <w:pPr>
              <w:pStyle w:val="a8"/>
              <w:spacing w:before="0" w:beforeAutospacing="0" w:after="0" w:afterAutospacing="0"/>
              <w:jc w:val="both"/>
              <w:rPr>
                <w:sz w:val="25"/>
                <w:szCs w:val="25"/>
              </w:rPr>
            </w:pPr>
            <w:r w:rsidRPr="003257BA">
              <w:rPr>
                <w:sz w:val="25"/>
                <w:szCs w:val="25"/>
              </w:rPr>
              <w:t>6. Організація розгляду звернень громадян, підприємств, установ та організацій, посадових осіб, запитів та звернень народних депутатів, запитів на інформацію з питань, що належать до компетенції відділу.</w:t>
            </w:r>
          </w:p>
          <w:p w:rsidR="0016357F" w:rsidRPr="003257BA" w:rsidRDefault="0016357F" w:rsidP="0016357F">
            <w:pPr>
              <w:pStyle w:val="a8"/>
              <w:spacing w:before="0" w:beforeAutospacing="0" w:after="0" w:afterAutospacing="0"/>
              <w:jc w:val="both"/>
              <w:rPr>
                <w:sz w:val="25"/>
                <w:szCs w:val="25"/>
              </w:rPr>
            </w:pPr>
            <w:r w:rsidRPr="003257BA">
              <w:rPr>
                <w:sz w:val="25"/>
                <w:szCs w:val="25"/>
              </w:rPr>
              <w:t xml:space="preserve">7. Опрацювання макетів та </w:t>
            </w:r>
            <w:proofErr w:type="spellStart"/>
            <w:r w:rsidRPr="003257BA">
              <w:rPr>
                <w:sz w:val="25"/>
                <w:szCs w:val="25"/>
              </w:rPr>
              <w:t>проєктів</w:t>
            </w:r>
            <w:proofErr w:type="spellEnd"/>
            <w:r w:rsidRPr="003257BA">
              <w:rPr>
                <w:sz w:val="25"/>
                <w:szCs w:val="25"/>
              </w:rPr>
              <w:t xml:space="preserve"> технічних вимог до послуг з розробки сайту Подільської районної в місті Києві державної адміністрації.</w:t>
            </w:r>
          </w:p>
          <w:p w:rsidR="0016357F" w:rsidRPr="003257BA" w:rsidRDefault="0016357F" w:rsidP="0016357F">
            <w:pPr>
              <w:pStyle w:val="a8"/>
              <w:spacing w:before="0" w:beforeAutospacing="0" w:after="0" w:afterAutospacing="0"/>
              <w:jc w:val="both"/>
              <w:rPr>
                <w:rFonts w:eastAsiaTheme="minorHAnsi"/>
                <w:sz w:val="25"/>
                <w:szCs w:val="25"/>
                <w:lang w:eastAsia="en-US"/>
              </w:rPr>
            </w:pPr>
            <w:r w:rsidRPr="003257BA">
              <w:rPr>
                <w:rFonts w:eastAsiaTheme="minorHAnsi"/>
                <w:sz w:val="25"/>
                <w:szCs w:val="25"/>
                <w:lang w:eastAsia="en-US"/>
              </w:rPr>
              <w:t>8. І</w:t>
            </w:r>
            <w:r w:rsidRPr="003257BA">
              <w:rPr>
                <w:sz w:val="25"/>
                <w:szCs w:val="25"/>
              </w:rPr>
              <w:t xml:space="preserve">нформаційно-технічний супровід тематичного </w:t>
            </w:r>
            <w:proofErr w:type="spellStart"/>
            <w:r w:rsidRPr="003257BA">
              <w:rPr>
                <w:sz w:val="25"/>
                <w:szCs w:val="25"/>
              </w:rPr>
              <w:t>вебагрегатора</w:t>
            </w:r>
            <w:proofErr w:type="spellEnd"/>
            <w:r w:rsidRPr="003257BA">
              <w:rPr>
                <w:sz w:val="25"/>
                <w:szCs w:val="25"/>
              </w:rPr>
              <w:t xml:space="preserve"> заходів і подій міста Києва на основі служб </w:t>
            </w:r>
            <w:proofErr w:type="spellStart"/>
            <w:r w:rsidRPr="003257BA">
              <w:rPr>
                <w:sz w:val="25"/>
                <w:szCs w:val="25"/>
              </w:rPr>
              <w:t>Gogle</w:t>
            </w:r>
            <w:proofErr w:type="spellEnd"/>
            <w:r w:rsidRPr="003257BA">
              <w:rPr>
                <w:sz w:val="25"/>
                <w:szCs w:val="25"/>
              </w:rPr>
              <w:t xml:space="preserve"> </w:t>
            </w:r>
            <w:proofErr w:type="spellStart"/>
            <w:r w:rsidRPr="003257BA">
              <w:rPr>
                <w:sz w:val="25"/>
                <w:szCs w:val="25"/>
              </w:rPr>
              <w:t>Maps</w:t>
            </w:r>
            <w:proofErr w:type="spellEnd"/>
          </w:p>
        </w:tc>
      </w:tr>
      <w:tr w:rsidR="007A2B98" w:rsidRPr="00190E7D" w:rsidTr="000B7EB5">
        <w:tc>
          <w:tcPr>
            <w:tcW w:w="3545" w:type="dxa"/>
            <w:gridSpan w:val="2"/>
          </w:tcPr>
          <w:p w:rsidR="007A2B98" w:rsidRPr="003257BA" w:rsidRDefault="007A2B98" w:rsidP="007A2B98">
            <w:pPr>
              <w:rPr>
                <w:sz w:val="26"/>
                <w:szCs w:val="26"/>
                <w:lang w:val="uk-UA" w:eastAsia="ru-RU"/>
              </w:rPr>
            </w:pPr>
            <w:r w:rsidRPr="003257BA">
              <w:rPr>
                <w:sz w:val="26"/>
                <w:szCs w:val="26"/>
                <w:lang w:val="uk-UA" w:eastAsia="ru-RU"/>
              </w:rPr>
              <w:lastRenderedPageBreak/>
              <w:t>Умови оплати праці</w:t>
            </w:r>
          </w:p>
        </w:tc>
        <w:tc>
          <w:tcPr>
            <w:tcW w:w="6804" w:type="dxa"/>
          </w:tcPr>
          <w:p w:rsidR="007A2B98" w:rsidRPr="003257BA" w:rsidRDefault="007A2B98" w:rsidP="007A2B98">
            <w:pPr>
              <w:rPr>
                <w:sz w:val="25"/>
                <w:szCs w:val="25"/>
                <w:lang w:val="uk-UA" w:eastAsia="ru-RU"/>
              </w:rPr>
            </w:pPr>
            <w:r w:rsidRPr="003257BA">
              <w:rPr>
                <w:sz w:val="25"/>
                <w:szCs w:val="25"/>
                <w:lang w:val="uk-UA" w:eastAsia="ru-RU"/>
              </w:rPr>
              <w:t>посадовий оклад – 7</w:t>
            </w:r>
            <w:r w:rsidR="009E68C5" w:rsidRPr="003257BA">
              <w:rPr>
                <w:sz w:val="25"/>
                <w:szCs w:val="25"/>
                <w:lang w:val="uk-UA" w:eastAsia="ru-RU"/>
              </w:rPr>
              <w:t>9</w:t>
            </w:r>
            <w:r w:rsidRPr="003257BA">
              <w:rPr>
                <w:sz w:val="25"/>
                <w:szCs w:val="25"/>
                <w:lang w:val="uk-UA" w:eastAsia="ru-RU"/>
              </w:rPr>
              <w:t xml:space="preserve">00 грн. </w:t>
            </w:r>
          </w:p>
          <w:p w:rsidR="007A2B98" w:rsidRPr="003257BA" w:rsidRDefault="007A2B98" w:rsidP="004D269D">
            <w:pPr>
              <w:jc w:val="both"/>
              <w:rPr>
                <w:sz w:val="25"/>
                <w:szCs w:val="25"/>
                <w:lang w:val="uk-UA" w:eastAsia="ru-RU"/>
              </w:rPr>
            </w:pPr>
            <w:r w:rsidRPr="003257BA">
              <w:rPr>
                <w:sz w:val="25"/>
                <w:szCs w:val="25"/>
                <w:lang w:val="uk-UA" w:eastAsia="ru-RU"/>
              </w:rPr>
              <w:t>надбавки, доплати, премії та компенсації відповідно до статті 52 Закону України «Про державну службу»;</w:t>
            </w:r>
          </w:p>
          <w:p w:rsidR="007A2B98" w:rsidRPr="003257BA" w:rsidRDefault="007A2B98" w:rsidP="004D269D">
            <w:pPr>
              <w:jc w:val="both"/>
              <w:rPr>
                <w:sz w:val="25"/>
                <w:szCs w:val="25"/>
                <w:lang w:val="uk-UA" w:eastAsia="ru-RU"/>
              </w:rPr>
            </w:pPr>
            <w:r w:rsidRPr="003257BA">
              <w:rPr>
                <w:sz w:val="25"/>
                <w:szCs w:val="25"/>
                <w:lang w:val="uk-UA" w:eastAsia="ru-RU"/>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7A2B98" w:rsidRPr="00190E7D" w:rsidTr="000B7EB5">
        <w:tc>
          <w:tcPr>
            <w:tcW w:w="3545" w:type="dxa"/>
            <w:gridSpan w:val="2"/>
          </w:tcPr>
          <w:p w:rsidR="007A2B98" w:rsidRPr="003257BA" w:rsidRDefault="007A2B98" w:rsidP="007A2B98">
            <w:pPr>
              <w:rPr>
                <w:sz w:val="26"/>
                <w:szCs w:val="26"/>
                <w:lang w:val="uk-UA" w:eastAsia="ru-RU"/>
              </w:rPr>
            </w:pPr>
            <w:r w:rsidRPr="003257BA">
              <w:rPr>
                <w:sz w:val="26"/>
                <w:szCs w:val="26"/>
                <w:lang w:val="uk-UA" w:eastAsia="ru-RU"/>
              </w:rPr>
              <w:t>Інформація про строковість чи безстроковість призначення на посаду</w:t>
            </w:r>
          </w:p>
        </w:tc>
        <w:tc>
          <w:tcPr>
            <w:tcW w:w="6804" w:type="dxa"/>
          </w:tcPr>
          <w:p w:rsidR="007A2B98" w:rsidRPr="003257BA" w:rsidRDefault="007A2B98" w:rsidP="007A2B98">
            <w:pPr>
              <w:pStyle w:val="a8"/>
              <w:ind w:left="128"/>
              <w:jc w:val="both"/>
              <w:rPr>
                <w:sz w:val="25"/>
                <w:szCs w:val="25"/>
              </w:rPr>
            </w:pPr>
            <w:r w:rsidRPr="003257BA">
              <w:rPr>
                <w:color w:val="000000"/>
                <w:sz w:val="25"/>
                <w:szCs w:val="25"/>
              </w:rPr>
              <w:t>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w:t>
            </w:r>
          </w:p>
        </w:tc>
      </w:tr>
      <w:tr w:rsidR="007A2B98" w:rsidRPr="00190E7D" w:rsidTr="000B7EB5">
        <w:tc>
          <w:tcPr>
            <w:tcW w:w="3545" w:type="dxa"/>
            <w:gridSpan w:val="2"/>
          </w:tcPr>
          <w:p w:rsidR="002C1ECB" w:rsidRPr="003257BA" w:rsidRDefault="007A2B98" w:rsidP="007A2B98">
            <w:pPr>
              <w:rPr>
                <w:sz w:val="26"/>
                <w:szCs w:val="26"/>
                <w:lang w:val="uk-UA" w:eastAsia="ru-RU"/>
              </w:rPr>
            </w:pPr>
            <w:r w:rsidRPr="003257BA">
              <w:rPr>
                <w:sz w:val="26"/>
                <w:szCs w:val="26"/>
                <w:lang w:val="uk-UA" w:eastAsia="ru-RU"/>
              </w:rPr>
              <w:t>Прізвище, ім’я та по-батькові, номер телефону та адреса електронної пошти особи, яка надає додаткову інформацію з питань проведення підбору</w:t>
            </w:r>
          </w:p>
        </w:tc>
        <w:tc>
          <w:tcPr>
            <w:tcW w:w="6804" w:type="dxa"/>
          </w:tcPr>
          <w:p w:rsidR="007A2B98" w:rsidRPr="003257BA" w:rsidRDefault="00190E7D" w:rsidP="007A2B98">
            <w:pPr>
              <w:ind w:left="57"/>
              <w:rPr>
                <w:sz w:val="25"/>
                <w:szCs w:val="25"/>
                <w:lang w:val="uk-UA" w:eastAsia="ru-RU"/>
              </w:rPr>
            </w:pPr>
            <w:r>
              <w:rPr>
                <w:sz w:val="25"/>
                <w:szCs w:val="25"/>
                <w:lang w:val="uk-UA" w:eastAsia="ru-RU"/>
              </w:rPr>
              <w:t>Пилипчук В</w:t>
            </w:r>
            <w:bookmarkStart w:id="2" w:name="_GoBack"/>
            <w:bookmarkEnd w:id="2"/>
            <w:r>
              <w:rPr>
                <w:sz w:val="25"/>
                <w:szCs w:val="25"/>
                <w:lang w:val="uk-UA" w:eastAsia="ru-RU"/>
              </w:rPr>
              <w:t>іра Василівна</w:t>
            </w:r>
            <w:r w:rsidR="007A2B98" w:rsidRPr="003257BA">
              <w:rPr>
                <w:sz w:val="25"/>
                <w:szCs w:val="25"/>
                <w:lang w:val="uk-UA" w:eastAsia="ru-RU"/>
              </w:rPr>
              <w:t>,</w:t>
            </w:r>
          </w:p>
          <w:p w:rsidR="007A2B98" w:rsidRPr="003257BA" w:rsidRDefault="007A2B98" w:rsidP="007A2B98">
            <w:pPr>
              <w:ind w:left="57"/>
              <w:rPr>
                <w:sz w:val="25"/>
                <w:szCs w:val="25"/>
                <w:lang w:val="uk-UA" w:eastAsia="ru-RU"/>
              </w:rPr>
            </w:pPr>
            <w:r w:rsidRPr="003257BA">
              <w:rPr>
                <w:sz w:val="25"/>
                <w:szCs w:val="25"/>
                <w:lang w:val="uk-UA" w:eastAsia="ru-RU"/>
              </w:rPr>
              <w:t>т. (044)425 44 67</w:t>
            </w:r>
          </w:p>
          <w:p w:rsidR="007A2B98" w:rsidRPr="003257BA" w:rsidRDefault="00190E7D" w:rsidP="007A2B98">
            <w:pPr>
              <w:ind w:left="57"/>
              <w:rPr>
                <w:b/>
                <w:sz w:val="25"/>
                <w:szCs w:val="25"/>
                <w:lang w:val="uk-UA" w:eastAsia="ru-RU"/>
              </w:rPr>
            </w:pPr>
            <w:hyperlink r:id="rId6" w:history="1">
              <w:r w:rsidR="007A2B98" w:rsidRPr="003257BA">
                <w:rPr>
                  <w:rStyle w:val="a7"/>
                  <w:color w:val="auto"/>
                  <w:sz w:val="25"/>
                  <w:szCs w:val="25"/>
                  <w:u w:val="none"/>
                  <w:lang w:val="uk-UA"/>
                </w:rPr>
                <w:t>vup_podilrda@kmda.gov.ua</w:t>
              </w:r>
            </w:hyperlink>
          </w:p>
        </w:tc>
      </w:tr>
      <w:tr w:rsidR="007A2B98" w:rsidRPr="003257BA" w:rsidTr="000B7EB5">
        <w:tc>
          <w:tcPr>
            <w:tcW w:w="10349" w:type="dxa"/>
            <w:gridSpan w:val="3"/>
          </w:tcPr>
          <w:p w:rsidR="007A2B98" w:rsidRPr="003257BA" w:rsidRDefault="007A2B98" w:rsidP="007A2B98">
            <w:pPr>
              <w:jc w:val="center"/>
              <w:rPr>
                <w:b/>
                <w:sz w:val="14"/>
                <w:szCs w:val="14"/>
                <w:lang w:val="uk-UA" w:eastAsia="ru-RU"/>
              </w:rPr>
            </w:pPr>
          </w:p>
          <w:p w:rsidR="007A2B98" w:rsidRPr="003257BA" w:rsidRDefault="007A2B98" w:rsidP="007A2B98">
            <w:pPr>
              <w:jc w:val="center"/>
              <w:rPr>
                <w:b/>
                <w:sz w:val="26"/>
                <w:szCs w:val="26"/>
                <w:lang w:val="uk-UA" w:eastAsia="ru-RU"/>
              </w:rPr>
            </w:pPr>
            <w:r w:rsidRPr="003257BA">
              <w:rPr>
                <w:b/>
                <w:sz w:val="26"/>
                <w:szCs w:val="26"/>
                <w:lang w:val="uk-UA" w:eastAsia="ru-RU"/>
              </w:rPr>
              <w:t>Кваліфікаційні вимоги</w:t>
            </w:r>
          </w:p>
          <w:p w:rsidR="007A2B98" w:rsidRPr="003257BA" w:rsidRDefault="007A2B98" w:rsidP="007A2B98">
            <w:pPr>
              <w:jc w:val="center"/>
              <w:rPr>
                <w:b/>
                <w:sz w:val="10"/>
                <w:szCs w:val="10"/>
                <w:lang w:val="uk-UA"/>
              </w:rPr>
            </w:pPr>
          </w:p>
        </w:tc>
      </w:tr>
      <w:tr w:rsidR="007A2B98" w:rsidRPr="00190E7D" w:rsidTr="000B7EB5">
        <w:tc>
          <w:tcPr>
            <w:tcW w:w="710" w:type="dxa"/>
          </w:tcPr>
          <w:p w:rsidR="007A2B98" w:rsidRPr="003257BA" w:rsidRDefault="007A2B98" w:rsidP="007A2B98">
            <w:pPr>
              <w:jc w:val="center"/>
              <w:rPr>
                <w:sz w:val="26"/>
                <w:szCs w:val="26"/>
                <w:lang w:val="uk-UA"/>
              </w:rPr>
            </w:pPr>
            <w:r w:rsidRPr="003257BA">
              <w:rPr>
                <w:sz w:val="26"/>
                <w:szCs w:val="26"/>
                <w:lang w:val="uk-UA"/>
              </w:rPr>
              <w:t>1</w:t>
            </w:r>
            <w:r w:rsidR="00E80854" w:rsidRPr="003257BA">
              <w:rPr>
                <w:sz w:val="26"/>
                <w:szCs w:val="26"/>
                <w:lang w:val="uk-UA"/>
              </w:rPr>
              <w:t>.</w:t>
            </w:r>
          </w:p>
        </w:tc>
        <w:tc>
          <w:tcPr>
            <w:tcW w:w="2835" w:type="dxa"/>
          </w:tcPr>
          <w:p w:rsidR="007A2B98" w:rsidRPr="003257BA" w:rsidRDefault="007A2B98" w:rsidP="007A2B98">
            <w:pPr>
              <w:spacing w:before="100" w:beforeAutospacing="1" w:after="100" w:afterAutospacing="1"/>
              <w:rPr>
                <w:sz w:val="26"/>
                <w:szCs w:val="26"/>
                <w:lang w:val="uk-UA" w:eastAsia="ru-RU"/>
              </w:rPr>
            </w:pPr>
            <w:r w:rsidRPr="003257BA">
              <w:rPr>
                <w:sz w:val="26"/>
                <w:szCs w:val="26"/>
                <w:lang w:val="uk-UA" w:eastAsia="ru-RU"/>
              </w:rPr>
              <w:t>Освіта</w:t>
            </w:r>
          </w:p>
        </w:tc>
        <w:tc>
          <w:tcPr>
            <w:tcW w:w="6804" w:type="dxa"/>
          </w:tcPr>
          <w:p w:rsidR="007A2B98" w:rsidRPr="003257BA" w:rsidRDefault="007A2B98" w:rsidP="002C1ECB">
            <w:pPr>
              <w:spacing w:before="100" w:beforeAutospacing="1" w:after="100" w:afterAutospacing="1"/>
              <w:jc w:val="both"/>
              <w:rPr>
                <w:sz w:val="25"/>
                <w:szCs w:val="25"/>
                <w:lang w:val="uk-UA" w:eastAsia="ru-RU"/>
              </w:rPr>
            </w:pPr>
            <w:r w:rsidRPr="003257BA">
              <w:rPr>
                <w:sz w:val="25"/>
                <w:szCs w:val="25"/>
                <w:lang w:val="uk-UA" w:eastAsia="ru-RU"/>
              </w:rPr>
              <w:t xml:space="preserve">Вища, </w:t>
            </w:r>
            <w:r w:rsidR="00C3478D" w:rsidRPr="003257BA">
              <w:rPr>
                <w:sz w:val="25"/>
                <w:szCs w:val="25"/>
                <w:lang w:val="uk-UA"/>
              </w:rPr>
              <w:t xml:space="preserve">ступінь вищої освіти </w:t>
            </w:r>
            <w:r w:rsidR="00C3478D" w:rsidRPr="003257BA">
              <w:rPr>
                <w:color w:val="000000" w:themeColor="text1"/>
                <w:sz w:val="25"/>
                <w:szCs w:val="25"/>
                <w:shd w:val="clear" w:color="auto" w:fill="FFFFFF"/>
                <w:lang w:val="uk-UA"/>
              </w:rPr>
              <w:t xml:space="preserve">не нижче магістра </w:t>
            </w:r>
          </w:p>
        </w:tc>
      </w:tr>
      <w:tr w:rsidR="007A2B98" w:rsidRPr="00190E7D" w:rsidTr="000B7EB5">
        <w:tc>
          <w:tcPr>
            <w:tcW w:w="710" w:type="dxa"/>
          </w:tcPr>
          <w:p w:rsidR="007A2B98" w:rsidRPr="003257BA" w:rsidRDefault="007A2B98" w:rsidP="007A2B98">
            <w:pPr>
              <w:jc w:val="center"/>
              <w:rPr>
                <w:sz w:val="26"/>
                <w:szCs w:val="26"/>
                <w:lang w:val="uk-UA"/>
              </w:rPr>
            </w:pPr>
            <w:r w:rsidRPr="003257BA">
              <w:rPr>
                <w:sz w:val="26"/>
                <w:szCs w:val="26"/>
                <w:lang w:val="uk-UA"/>
              </w:rPr>
              <w:t>2</w:t>
            </w:r>
            <w:r w:rsidR="00E80854" w:rsidRPr="003257BA">
              <w:rPr>
                <w:sz w:val="26"/>
                <w:szCs w:val="26"/>
                <w:lang w:val="uk-UA"/>
              </w:rPr>
              <w:t>.</w:t>
            </w:r>
          </w:p>
        </w:tc>
        <w:tc>
          <w:tcPr>
            <w:tcW w:w="2835" w:type="dxa"/>
          </w:tcPr>
          <w:p w:rsidR="007A2B98" w:rsidRPr="003257BA" w:rsidRDefault="007A2B98" w:rsidP="007A2B98">
            <w:pPr>
              <w:spacing w:before="100" w:beforeAutospacing="1" w:after="100" w:afterAutospacing="1"/>
              <w:rPr>
                <w:sz w:val="26"/>
                <w:szCs w:val="26"/>
                <w:lang w:val="uk-UA" w:eastAsia="ru-RU"/>
              </w:rPr>
            </w:pPr>
            <w:r w:rsidRPr="003257BA">
              <w:rPr>
                <w:sz w:val="26"/>
                <w:szCs w:val="26"/>
                <w:lang w:val="uk-UA" w:eastAsia="ru-RU"/>
              </w:rPr>
              <w:t>Досвід роботи</w:t>
            </w:r>
          </w:p>
        </w:tc>
        <w:tc>
          <w:tcPr>
            <w:tcW w:w="6804" w:type="dxa"/>
          </w:tcPr>
          <w:p w:rsidR="007A2B98" w:rsidRPr="003257BA" w:rsidRDefault="009F6832" w:rsidP="007A2B98">
            <w:pPr>
              <w:spacing w:before="100" w:beforeAutospacing="1" w:after="100" w:afterAutospacing="1"/>
              <w:rPr>
                <w:sz w:val="25"/>
                <w:szCs w:val="25"/>
                <w:lang w:val="uk-UA" w:eastAsia="ru-RU"/>
              </w:rPr>
            </w:pPr>
            <w:r w:rsidRPr="003257BA">
              <w:rPr>
                <w:color w:val="333333"/>
                <w:sz w:val="25"/>
                <w:szCs w:val="25"/>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7A2B98" w:rsidRPr="003257BA" w:rsidTr="000B7EB5">
        <w:tc>
          <w:tcPr>
            <w:tcW w:w="710" w:type="dxa"/>
          </w:tcPr>
          <w:p w:rsidR="007A2B98" w:rsidRPr="003257BA" w:rsidRDefault="007A2B98" w:rsidP="007A2B98">
            <w:pPr>
              <w:jc w:val="center"/>
              <w:rPr>
                <w:sz w:val="26"/>
                <w:szCs w:val="26"/>
                <w:lang w:val="uk-UA"/>
              </w:rPr>
            </w:pPr>
            <w:r w:rsidRPr="003257BA">
              <w:rPr>
                <w:sz w:val="26"/>
                <w:szCs w:val="26"/>
                <w:lang w:val="uk-UA"/>
              </w:rPr>
              <w:t>3</w:t>
            </w:r>
            <w:r w:rsidR="00E80854" w:rsidRPr="003257BA">
              <w:rPr>
                <w:sz w:val="26"/>
                <w:szCs w:val="26"/>
                <w:lang w:val="uk-UA"/>
              </w:rPr>
              <w:t>.</w:t>
            </w:r>
          </w:p>
        </w:tc>
        <w:tc>
          <w:tcPr>
            <w:tcW w:w="2835" w:type="dxa"/>
          </w:tcPr>
          <w:p w:rsidR="007A2B98" w:rsidRPr="003257BA" w:rsidRDefault="007A2B98" w:rsidP="007A2B98">
            <w:pPr>
              <w:spacing w:before="100" w:beforeAutospacing="1" w:after="100" w:afterAutospacing="1"/>
              <w:ind w:left="-108"/>
              <w:rPr>
                <w:sz w:val="26"/>
                <w:szCs w:val="26"/>
                <w:lang w:val="uk-UA" w:eastAsia="ru-RU"/>
              </w:rPr>
            </w:pPr>
            <w:r w:rsidRPr="003257BA">
              <w:rPr>
                <w:sz w:val="26"/>
                <w:szCs w:val="26"/>
                <w:lang w:val="uk-UA" w:eastAsia="ru-RU"/>
              </w:rPr>
              <w:t>Володіння державною мовою</w:t>
            </w:r>
          </w:p>
        </w:tc>
        <w:tc>
          <w:tcPr>
            <w:tcW w:w="6804" w:type="dxa"/>
          </w:tcPr>
          <w:p w:rsidR="007A2B98" w:rsidRPr="003257BA" w:rsidRDefault="007A2B98" w:rsidP="007A2B98">
            <w:pPr>
              <w:spacing w:before="100" w:beforeAutospacing="1" w:after="100" w:afterAutospacing="1"/>
              <w:rPr>
                <w:sz w:val="25"/>
                <w:szCs w:val="25"/>
                <w:lang w:val="uk-UA" w:eastAsia="ru-RU"/>
              </w:rPr>
            </w:pPr>
            <w:r w:rsidRPr="003257BA">
              <w:rPr>
                <w:sz w:val="25"/>
                <w:szCs w:val="25"/>
                <w:lang w:val="uk-UA" w:eastAsia="ru-RU"/>
              </w:rPr>
              <w:t>Вільне володіння державною мовою</w:t>
            </w:r>
          </w:p>
        </w:tc>
      </w:tr>
      <w:tr w:rsidR="007A2B98" w:rsidRPr="003257BA" w:rsidTr="000B7EB5">
        <w:tc>
          <w:tcPr>
            <w:tcW w:w="10349" w:type="dxa"/>
            <w:gridSpan w:val="3"/>
          </w:tcPr>
          <w:p w:rsidR="007A2B98" w:rsidRPr="003257BA" w:rsidRDefault="007A2B98" w:rsidP="007A2B98">
            <w:pPr>
              <w:jc w:val="center"/>
              <w:rPr>
                <w:b/>
                <w:sz w:val="20"/>
                <w:szCs w:val="20"/>
                <w:lang w:val="uk-UA" w:eastAsia="ru-RU"/>
              </w:rPr>
            </w:pPr>
          </w:p>
          <w:p w:rsidR="007A2B98" w:rsidRPr="003257BA" w:rsidRDefault="007A2B98" w:rsidP="007A2B98">
            <w:pPr>
              <w:jc w:val="center"/>
              <w:rPr>
                <w:b/>
                <w:sz w:val="26"/>
                <w:szCs w:val="26"/>
                <w:lang w:val="uk-UA" w:eastAsia="ru-RU"/>
              </w:rPr>
            </w:pPr>
            <w:r w:rsidRPr="003257BA">
              <w:rPr>
                <w:b/>
                <w:sz w:val="26"/>
                <w:szCs w:val="26"/>
                <w:lang w:val="uk-UA" w:eastAsia="ru-RU"/>
              </w:rPr>
              <w:t>Вимоги до компетентності</w:t>
            </w:r>
          </w:p>
          <w:p w:rsidR="007A2B98" w:rsidRPr="003257BA" w:rsidRDefault="007A2B98" w:rsidP="007A2B98">
            <w:pPr>
              <w:jc w:val="center"/>
              <w:rPr>
                <w:b/>
                <w:sz w:val="10"/>
                <w:szCs w:val="10"/>
                <w:lang w:val="uk-UA"/>
              </w:rPr>
            </w:pPr>
          </w:p>
        </w:tc>
      </w:tr>
      <w:tr w:rsidR="007A2B98" w:rsidRPr="003257BA" w:rsidTr="000B7EB5">
        <w:tc>
          <w:tcPr>
            <w:tcW w:w="3545" w:type="dxa"/>
            <w:gridSpan w:val="2"/>
          </w:tcPr>
          <w:p w:rsidR="007A2B98" w:rsidRPr="003257BA" w:rsidRDefault="007A2B98" w:rsidP="007A2B98">
            <w:pPr>
              <w:spacing w:before="100" w:beforeAutospacing="1" w:after="100" w:afterAutospacing="1"/>
              <w:jc w:val="center"/>
              <w:rPr>
                <w:b/>
                <w:sz w:val="26"/>
                <w:szCs w:val="26"/>
                <w:lang w:val="uk-UA" w:eastAsia="ru-RU"/>
              </w:rPr>
            </w:pPr>
            <w:r w:rsidRPr="003257BA">
              <w:rPr>
                <w:b/>
                <w:sz w:val="26"/>
                <w:szCs w:val="26"/>
                <w:lang w:val="uk-UA" w:eastAsia="ru-RU"/>
              </w:rPr>
              <w:t>Вимога</w:t>
            </w:r>
          </w:p>
        </w:tc>
        <w:tc>
          <w:tcPr>
            <w:tcW w:w="6804" w:type="dxa"/>
          </w:tcPr>
          <w:p w:rsidR="007A2B98" w:rsidRPr="003257BA" w:rsidRDefault="007A2B98" w:rsidP="007A2B98">
            <w:pPr>
              <w:spacing w:before="100" w:beforeAutospacing="1" w:after="100" w:afterAutospacing="1"/>
              <w:jc w:val="center"/>
              <w:rPr>
                <w:b/>
                <w:sz w:val="26"/>
                <w:szCs w:val="26"/>
                <w:lang w:val="uk-UA" w:eastAsia="ru-RU"/>
              </w:rPr>
            </w:pPr>
            <w:r w:rsidRPr="003257BA">
              <w:rPr>
                <w:b/>
                <w:sz w:val="26"/>
                <w:szCs w:val="26"/>
                <w:lang w:val="uk-UA" w:eastAsia="ru-RU"/>
              </w:rPr>
              <w:t>Компоненти вимоги</w:t>
            </w:r>
          </w:p>
        </w:tc>
      </w:tr>
      <w:tr w:rsidR="00423A21" w:rsidRPr="00190E7D" w:rsidTr="000B7EB5">
        <w:trPr>
          <w:trHeight w:val="555"/>
        </w:trPr>
        <w:tc>
          <w:tcPr>
            <w:tcW w:w="710" w:type="dxa"/>
          </w:tcPr>
          <w:p w:rsidR="00423A21" w:rsidRPr="003257BA" w:rsidRDefault="00423A21" w:rsidP="00423A21">
            <w:pPr>
              <w:spacing w:before="100" w:beforeAutospacing="1" w:after="100" w:afterAutospacing="1"/>
              <w:jc w:val="center"/>
              <w:rPr>
                <w:sz w:val="26"/>
                <w:szCs w:val="26"/>
                <w:lang w:val="uk-UA" w:eastAsia="ru-RU"/>
              </w:rPr>
            </w:pPr>
            <w:r w:rsidRPr="003257BA">
              <w:rPr>
                <w:sz w:val="26"/>
                <w:szCs w:val="26"/>
                <w:lang w:val="uk-UA" w:eastAsia="ru-RU"/>
              </w:rPr>
              <w:t>1.</w:t>
            </w:r>
          </w:p>
        </w:tc>
        <w:tc>
          <w:tcPr>
            <w:tcW w:w="2835" w:type="dxa"/>
          </w:tcPr>
          <w:p w:rsidR="00423A21" w:rsidRPr="003257BA" w:rsidRDefault="00423A21" w:rsidP="00423A21">
            <w:pPr>
              <w:spacing w:before="100" w:beforeAutospacing="1" w:after="100" w:afterAutospacing="1"/>
              <w:rPr>
                <w:sz w:val="26"/>
                <w:szCs w:val="26"/>
                <w:lang w:val="uk-UA" w:eastAsia="ru-RU"/>
              </w:rPr>
            </w:pPr>
            <w:r w:rsidRPr="003257BA">
              <w:rPr>
                <w:color w:val="000000"/>
                <w:sz w:val="26"/>
                <w:szCs w:val="26"/>
                <w:lang w:val="uk-UA"/>
              </w:rPr>
              <w:t>Ефективність координації з іншими</w:t>
            </w:r>
          </w:p>
        </w:tc>
        <w:tc>
          <w:tcPr>
            <w:tcW w:w="6804" w:type="dxa"/>
          </w:tcPr>
          <w:p w:rsidR="00423A21" w:rsidRPr="003257BA" w:rsidRDefault="00423A21" w:rsidP="00423A21">
            <w:pPr>
              <w:widowControl w:val="0"/>
              <w:numPr>
                <w:ilvl w:val="0"/>
                <w:numId w:val="3"/>
              </w:numPr>
              <w:pBdr>
                <w:top w:val="nil"/>
                <w:left w:val="nil"/>
                <w:bottom w:val="nil"/>
                <w:right w:val="nil"/>
                <w:between w:val="nil"/>
              </w:pBdr>
              <w:tabs>
                <w:tab w:val="left" w:pos="414"/>
              </w:tabs>
              <w:ind w:left="178" w:right="272" w:firstLine="1"/>
              <w:jc w:val="both"/>
              <w:rPr>
                <w:color w:val="000000"/>
                <w:sz w:val="25"/>
                <w:szCs w:val="25"/>
                <w:lang w:val="uk-UA"/>
              </w:rPr>
            </w:pPr>
            <w:r w:rsidRPr="003257BA">
              <w:rPr>
                <w:color w:val="000000"/>
                <w:sz w:val="25"/>
                <w:szCs w:val="25"/>
                <w:lang w:val="uk-UA"/>
              </w:rPr>
              <w:t xml:space="preserve">здатність налагоджувати зв'язки з іншими структурними підрозділами державного органу, представниками інших державних органів, </w:t>
            </w:r>
            <w:r w:rsidRPr="003257BA">
              <w:rPr>
                <w:sz w:val="25"/>
                <w:szCs w:val="25"/>
                <w:lang w:val="uk-UA"/>
              </w:rPr>
              <w:t>в тому числі з використанням цифрових технологій</w:t>
            </w:r>
            <w:r w:rsidRPr="003257BA">
              <w:rPr>
                <w:color w:val="000000"/>
                <w:sz w:val="25"/>
                <w:szCs w:val="25"/>
                <w:lang w:val="uk-UA"/>
              </w:rPr>
              <w:t>;</w:t>
            </w:r>
          </w:p>
          <w:p w:rsidR="00423A21" w:rsidRPr="003257BA" w:rsidRDefault="00423A21" w:rsidP="00423A21">
            <w:pPr>
              <w:widowControl w:val="0"/>
              <w:numPr>
                <w:ilvl w:val="0"/>
                <w:numId w:val="3"/>
              </w:numPr>
              <w:pBdr>
                <w:top w:val="nil"/>
                <w:left w:val="nil"/>
                <w:bottom w:val="nil"/>
                <w:right w:val="nil"/>
                <w:between w:val="nil"/>
              </w:pBdr>
              <w:tabs>
                <w:tab w:val="left" w:pos="328"/>
              </w:tabs>
              <w:ind w:left="178" w:right="272" w:firstLine="1"/>
              <w:jc w:val="both"/>
              <w:rPr>
                <w:color w:val="000000"/>
                <w:sz w:val="25"/>
                <w:szCs w:val="25"/>
                <w:lang w:val="uk-UA"/>
              </w:rPr>
            </w:pPr>
            <w:r w:rsidRPr="003257BA">
              <w:rPr>
                <w:color w:val="000000"/>
                <w:sz w:val="25"/>
                <w:szCs w:val="25"/>
                <w:lang w:val="uk-UA"/>
              </w:rPr>
              <w:t xml:space="preserve"> уміння конструктивного обміну інформацією,</w:t>
            </w:r>
          </w:p>
          <w:p w:rsidR="00423A21" w:rsidRPr="003257BA" w:rsidRDefault="00423A21" w:rsidP="00423A21">
            <w:pPr>
              <w:widowControl w:val="0"/>
              <w:numPr>
                <w:ilvl w:val="0"/>
                <w:numId w:val="3"/>
              </w:numPr>
              <w:pBdr>
                <w:top w:val="nil"/>
                <w:left w:val="nil"/>
                <w:bottom w:val="nil"/>
                <w:right w:val="nil"/>
                <w:between w:val="nil"/>
              </w:pBdr>
              <w:tabs>
                <w:tab w:val="left" w:pos="328"/>
              </w:tabs>
              <w:ind w:left="178" w:right="272" w:firstLine="1"/>
              <w:jc w:val="both"/>
              <w:rPr>
                <w:color w:val="000000"/>
                <w:sz w:val="25"/>
                <w:szCs w:val="25"/>
                <w:lang w:val="uk-UA"/>
              </w:rPr>
            </w:pPr>
            <w:r w:rsidRPr="003257BA">
              <w:rPr>
                <w:color w:val="000000"/>
                <w:sz w:val="25"/>
                <w:szCs w:val="25"/>
                <w:lang w:val="uk-UA"/>
              </w:rPr>
              <w:t>узгодження та упорядкування дій;</w:t>
            </w:r>
          </w:p>
          <w:p w:rsidR="00423A21" w:rsidRPr="003257BA" w:rsidRDefault="00423A21" w:rsidP="00423A21">
            <w:pPr>
              <w:widowControl w:val="0"/>
              <w:numPr>
                <w:ilvl w:val="0"/>
                <w:numId w:val="3"/>
              </w:numPr>
              <w:pBdr>
                <w:top w:val="nil"/>
                <w:left w:val="nil"/>
                <w:bottom w:val="nil"/>
                <w:right w:val="nil"/>
                <w:between w:val="nil"/>
              </w:pBdr>
              <w:tabs>
                <w:tab w:val="left" w:pos="328"/>
              </w:tabs>
              <w:ind w:left="178" w:right="272" w:firstLine="1"/>
              <w:jc w:val="both"/>
              <w:rPr>
                <w:color w:val="000000"/>
                <w:sz w:val="25"/>
                <w:szCs w:val="25"/>
                <w:lang w:val="uk-UA"/>
              </w:rPr>
            </w:pPr>
            <w:r w:rsidRPr="003257BA">
              <w:rPr>
                <w:color w:val="000000"/>
                <w:sz w:val="25"/>
                <w:szCs w:val="25"/>
                <w:lang w:val="uk-UA"/>
              </w:rPr>
              <w:t>здатність до об'єднання та систематизації спільних зусиль</w:t>
            </w:r>
          </w:p>
        </w:tc>
      </w:tr>
      <w:tr w:rsidR="00423A21" w:rsidRPr="00190E7D" w:rsidTr="000B7EB5">
        <w:tc>
          <w:tcPr>
            <w:tcW w:w="710" w:type="dxa"/>
          </w:tcPr>
          <w:p w:rsidR="00423A21" w:rsidRPr="003257BA" w:rsidRDefault="00423A21" w:rsidP="00423A21">
            <w:pPr>
              <w:spacing w:before="100" w:beforeAutospacing="1" w:after="100" w:afterAutospacing="1"/>
              <w:jc w:val="center"/>
              <w:rPr>
                <w:sz w:val="26"/>
                <w:szCs w:val="26"/>
                <w:lang w:val="uk-UA" w:eastAsia="ru-RU"/>
              </w:rPr>
            </w:pPr>
            <w:r w:rsidRPr="003257BA">
              <w:rPr>
                <w:sz w:val="26"/>
                <w:szCs w:val="26"/>
                <w:lang w:val="uk-UA" w:eastAsia="ru-RU"/>
              </w:rPr>
              <w:t>2.</w:t>
            </w:r>
          </w:p>
        </w:tc>
        <w:tc>
          <w:tcPr>
            <w:tcW w:w="2835" w:type="dxa"/>
          </w:tcPr>
          <w:p w:rsidR="00423A21" w:rsidRPr="003257BA" w:rsidRDefault="00423A21" w:rsidP="00423A21">
            <w:pPr>
              <w:pBdr>
                <w:top w:val="nil"/>
                <w:left w:val="nil"/>
                <w:bottom w:val="nil"/>
                <w:right w:val="nil"/>
                <w:between w:val="nil"/>
              </w:pBdr>
              <w:tabs>
                <w:tab w:val="left" w:pos="1903"/>
              </w:tabs>
              <w:ind w:right="106"/>
              <w:rPr>
                <w:color w:val="000000"/>
                <w:sz w:val="26"/>
                <w:szCs w:val="26"/>
                <w:lang w:val="uk-UA"/>
              </w:rPr>
            </w:pPr>
            <w:r w:rsidRPr="003257BA">
              <w:rPr>
                <w:color w:val="000000"/>
                <w:sz w:val="26"/>
                <w:szCs w:val="26"/>
                <w:lang w:val="uk-UA"/>
              </w:rPr>
              <w:t>Комунікація та взаємодія</w:t>
            </w:r>
          </w:p>
        </w:tc>
        <w:tc>
          <w:tcPr>
            <w:tcW w:w="6804" w:type="dxa"/>
          </w:tcPr>
          <w:p w:rsidR="00423A21" w:rsidRPr="003257BA" w:rsidRDefault="00423A21" w:rsidP="00423A21">
            <w:pPr>
              <w:widowControl w:val="0"/>
              <w:numPr>
                <w:ilvl w:val="0"/>
                <w:numId w:val="3"/>
              </w:numPr>
              <w:pBdr>
                <w:top w:val="nil"/>
                <w:left w:val="nil"/>
                <w:bottom w:val="nil"/>
                <w:right w:val="nil"/>
                <w:between w:val="nil"/>
              </w:pBdr>
              <w:tabs>
                <w:tab w:val="left" w:pos="420"/>
              </w:tabs>
              <w:ind w:left="178" w:right="272" w:firstLine="1"/>
              <w:jc w:val="both"/>
              <w:rPr>
                <w:color w:val="000000"/>
                <w:sz w:val="25"/>
                <w:szCs w:val="25"/>
                <w:lang w:val="uk-UA"/>
              </w:rPr>
            </w:pPr>
            <w:r w:rsidRPr="003257BA">
              <w:rPr>
                <w:color w:val="000000"/>
                <w:sz w:val="25"/>
                <w:szCs w:val="25"/>
                <w:lang w:val="uk-UA"/>
              </w:rPr>
              <w:t>вміння визначати заінтересовані сторони та розбудовувати партнерські відносини;</w:t>
            </w:r>
          </w:p>
          <w:p w:rsidR="00423A21" w:rsidRPr="003257BA" w:rsidRDefault="00423A21" w:rsidP="00423A21">
            <w:pPr>
              <w:widowControl w:val="0"/>
              <w:numPr>
                <w:ilvl w:val="0"/>
                <w:numId w:val="3"/>
              </w:numPr>
              <w:pBdr>
                <w:top w:val="nil"/>
                <w:left w:val="nil"/>
                <w:bottom w:val="nil"/>
                <w:right w:val="nil"/>
                <w:between w:val="nil"/>
              </w:pBdr>
              <w:tabs>
                <w:tab w:val="left" w:pos="269"/>
              </w:tabs>
              <w:ind w:left="178" w:right="272" w:firstLine="1"/>
              <w:jc w:val="both"/>
              <w:rPr>
                <w:color w:val="000000"/>
                <w:sz w:val="25"/>
                <w:szCs w:val="25"/>
                <w:lang w:val="uk-UA"/>
              </w:rPr>
            </w:pPr>
            <w:r w:rsidRPr="003257BA">
              <w:rPr>
                <w:color w:val="000000"/>
                <w:sz w:val="25"/>
                <w:szCs w:val="25"/>
                <w:lang w:val="uk-UA"/>
              </w:rPr>
              <w:t xml:space="preserve"> здатність ефективно взаємодіяти – дослухатися, сприймати та викладати думку;</w:t>
            </w:r>
          </w:p>
          <w:p w:rsidR="00423A21" w:rsidRPr="003257BA" w:rsidRDefault="00423A21" w:rsidP="00423A21">
            <w:pPr>
              <w:widowControl w:val="0"/>
              <w:numPr>
                <w:ilvl w:val="0"/>
                <w:numId w:val="3"/>
              </w:numPr>
              <w:pBdr>
                <w:top w:val="nil"/>
                <w:left w:val="nil"/>
                <w:bottom w:val="nil"/>
                <w:right w:val="nil"/>
                <w:between w:val="nil"/>
              </w:pBdr>
              <w:tabs>
                <w:tab w:val="left" w:pos="271"/>
              </w:tabs>
              <w:ind w:left="178" w:right="272" w:firstLine="1"/>
              <w:jc w:val="both"/>
              <w:rPr>
                <w:color w:val="000000"/>
                <w:sz w:val="25"/>
                <w:szCs w:val="25"/>
                <w:lang w:val="uk-UA"/>
              </w:rPr>
            </w:pPr>
            <w:r w:rsidRPr="003257BA">
              <w:rPr>
                <w:color w:val="000000"/>
                <w:sz w:val="25"/>
                <w:szCs w:val="25"/>
                <w:lang w:val="uk-UA"/>
              </w:rPr>
              <w:t>здатність переконувати інших за допомогою аргументів та послідовної комунікації</w:t>
            </w:r>
          </w:p>
        </w:tc>
      </w:tr>
      <w:tr w:rsidR="00423A21" w:rsidRPr="00190E7D" w:rsidTr="000B7EB5">
        <w:tc>
          <w:tcPr>
            <w:tcW w:w="710" w:type="dxa"/>
          </w:tcPr>
          <w:p w:rsidR="00423A21" w:rsidRPr="003257BA" w:rsidRDefault="00423A21" w:rsidP="00423A21">
            <w:pPr>
              <w:spacing w:before="100" w:beforeAutospacing="1" w:after="100" w:afterAutospacing="1"/>
              <w:jc w:val="center"/>
              <w:rPr>
                <w:sz w:val="26"/>
                <w:szCs w:val="26"/>
                <w:lang w:val="uk-UA" w:eastAsia="ru-RU"/>
              </w:rPr>
            </w:pPr>
            <w:r w:rsidRPr="003257BA">
              <w:rPr>
                <w:sz w:val="26"/>
                <w:szCs w:val="26"/>
                <w:lang w:val="uk-UA" w:eastAsia="ru-RU"/>
              </w:rPr>
              <w:t>3.</w:t>
            </w:r>
          </w:p>
        </w:tc>
        <w:tc>
          <w:tcPr>
            <w:tcW w:w="2835" w:type="dxa"/>
          </w:tcPr>
          <w:p w:rsidR="00423A21" w:rsidRPr="003257BA" w:rsidRDefault="00423A21" w:rsidP="00423A21">
            <w:pPr>
              <w:spacing w:before="100" w:beforeAutospacing="1" w:after="100" w:afterAutospacing="1"/>
              <w:rPr>
                <w:color w:val="000000"/>
                <w:sz w:val="26"/>
                <w:szCs w:val="26"/>
                <w:lang w:val="uk-UA"/>
              </w:rPr>
            </w:pPr>
            <w:r w:rsidRPr="003257BA">
              <w:rPr>
                <w:color w:val="000000"/>
                <w:sz w:val="26"/>
                <w:szCs w:val="26"/>
                <w:lang w:val="uk-UA"/>
              </w:rPr>
              <w:t>Делегування завдань</w:t>
            </w:r>
          </w:p>
        </w:tc>
        <w:tc>
          <w:tcPr>
            <w:tcW w:w="6804" w:type="dxa"/>
          </w:tcPr>
          <w:p w:rsidR="00423A21" w:rsidRPr="003257BA" w:rsidRDefault="00423A21" w:rsidP="00423A21">
            <w:pPr>
              <w:widowControl w:val="0"/>
              <w:numPr>
                <w:ilvl w:val="0"/>
                <w:numId w:val="3"/>
              </w:numPr>
              <w:pBdr>
                <w:top w:val="nil"/>
                <w:left w:val="nil"/>
                <w:bottom w:val="nil"/>
                <w:right w:val="nil"/>
                <w:between w:val="nil"/>
              </w:pBdr>
              <w:tabs>
                <w:tab w:val="left" w:pos="329"/>
              </w:tabs>
              <w:ind w:left="178" w:right="272" w:firstLine="1"/>
              <w:jc w:val="both"/>
              <w:rPr>
                <w:color w:val="000000"/>
                <w:sz w:val="25"/>
                <w:szCs w:val="25"/>
                <w:lang w:val="uk-UA"/>
              </w:rPr>
            </w:pPr>
            <w:r w:rsidRPr="003257BA">
              <w:rPr>
                <w:color w:val="000000"/>
                <w:sz w:val="25"/>
                <w:szCs w:val="25"/>
                <w:lang w:val="uk-UA"/>
              </w:rPr>
              <w:t>розуміння алгоритму та процесів, необхідних для виконання завдання, передачі функцій та повноважень;</w:t>
            </w:r>
          </w:p>
          <w:p w:rsidR="00423A21" w:rsidRPr="003257BA" w:rsidRDefault="00423A21" w:rsidP="00423A21">
            <w:pPr>
              <w:widowControl w:val="0"/>
              <w:numPr>
                <w:ilvl w:val="0"/>
                <w:numId w:val="3"/>
              </w:numPr>
              <w:pBdr>
                <w:top w:val="nil"/>
                <w:left w:val="nil"/>
                <w:bottom w:val="nil"/>
                <w:right w:val="nil"/>
                <w:between w:val="nil"/>
              </w:pBdr>
              <w:tabs>
                <w:tab w:val="left" w:pos="340"/>
              </w:tabs>
              <w:ind w:left="178" w:right="272" w:firstLine="1"/>
              <w:jc w:val="both"/>
              <w:rPr>
                <w:color w:val="000000"/>
                <w:sz w:val="25"/>
                <w:szCs w:val="25"/>
                <w:lang w:val="uk-UA"/>
              </w:rPr>
            </w:pPr>
            <w:r w:rsidRPr="003257BA">
              <w:rPr>
                <w:color w:val="000000"/>
                <w:sz w:val="25"/>
                <w:szCs w:val="25"/>
                <w:lang w:val="uk-UA"/>
              </w:rPr>
              <w:t>уміння розподілити завдання між декількома працівниками та сформувати у них правильне розуміння кінцевої мети та очікуваного результату;</w:t>
            </w:r>
          </w:p>
          <w:p w:rsidR="00423A21" w:rsidRPr="003257BA" w:rsidRDefault="00423A21" w:rsidP="00423A21">
            <w:pPr>
              <w:widowControl w:val="0"/>
              <w:numPr>
                <w:ilvl w:val="0"/>
                <w:numId w:val="3"/>
              </w:numPr>
              <w:pBdr>
                <w:top w:val="nil"/>
                <w:left w:val="nil"/>
                <w:bottom w:val="nil"/>
                <w:right w:val="nil"/>
                <w:between w:val="nil"/>
              </w:pBdr>
              <w:tabs>
                <w:tab w:val="left" w:pos="340"/>
              </w:tabs>
              <w:ind w:left="178" w:right="272" w:firstLine="1"/>
              <w:jc w:val="both"/>
              <w:rPr>
                <w:color w:val="000000"/>
                <w:sz w:val="25"/>
                <w:szCs w:val="25"/>
                <w:lang w:val="uk-UA"/>
              </w:rPr>
            </w:pPr>
            <w:r w:rsidRPr="003257BA">
              <w:rPr>
                <w:color w:val="000000"/>
                <w:sz w:val="25"/>
                <w:szCs w:val="25"/>
                <w:lang w:val="uk-UA"/>
              </w:rPr>
              <w:t>здатність здійснювати супровід, моніторинг та контроль делегованих завдань, оцінювати ефективність їх виконання</w:t>
            </w:r>
          </w:p>
        </w:tc>
      </w:tr>
      <w:tr w:rsidR="00423A21" w:rsidRPr="003257BA" w:rsidTr="000B7EB5">
        <w:tc>
          <w:tcPr>
            <w:tcW w:w="710" w:type="dxa"/>
          </w:tcPr>
          <w:p w:rsidR="00423A21" w:rsidRPr="003257BA" w:rsidRDefault="00423A21" w:rsidP="00423A21">
            <w:pPr>
              <w:spacing w:before="100" w:beforeAutospacing="1" w:after="100" w:afterAutospacing="1"/>
              <w:jc w:val="center"/>
              <w:rPr>
                <w:sz w:val="26"/>
                <w:szCs w:val="26"/>
                <w:lang w:val="uk-UA" w:eastAsia="ru-RU"/>
              </w:rPr>
            </w:pPr>
            <w:r w:rsidRPr="003257BA">
              <w:rPr>
                <w:sz w:val="26"/>
                <w:szCs w:val="26"/>
                <w:lang w:val="uk-UA" w:eastAsia="ru-RU"/>
              </w:rPr>
              <w:t>4.</w:t>
            </w:r>
          </w:p>
        </w:tc>
        <w:tc>
          <w:tcPr>
            <w:tcW w:w="2835" w:type="dxa"/>
          </w:tcPr>
          <w:p w:rsidR="00423A21" w:rsidRPr="003257BA" w:rsidRDefault="00423A21" w:rsidP="00423A21">
            <w:pPr>
              <w:spacing w:before="100" w:beforeAutospacing="1" w:after="100" w:afterAutospacing="1"/>
              <w:jc w:val="both"/>
              <w:rPr>
                <w:sz w:val="26"/>
                <w:szCs w:val="26"/>
                <w:lang w:val="uk-UA"/>
              </w:rPr>
            </w:pPr>
            <w:r w:rsidRPr="003257BA">
              <w:rPr>
                <w:sz w:val="26"/>
                <w:szCs w:val="26"/>
                <w:lang w:val="uk-UA"/>
              </w:rPr>
              <w:t>Особистісні компетенції</w:t>
            </w:r>
          </w:p>
        </w:tc>
        <w:tc>
          <w:tcPr>
            <w:tcW w:w="6804" w:type="dxa"/>
          </w:tcPr>
          <w:p w:rsidR="00423A21" w:rsidRPr="003257BA" w:rsidRDefault="00423A21" w:rsidP="00423A21">
            <w:pPr>
              <w:widowControl w:val="0"/>
              <w:numPr>
                <w:ilvl w:val="0"/>
                <w:numId w:val="3"/>
              </w:numPr>
              <w:pBdr>
                <w:top w:val="nil"/>
                <w:left w:val="nil"/>
                <w:bottom w:val="nil"/>
                <w:right w:val="nil"/>
                <w:between w:val="nil"/>
              </w:pBdr>
              <w:tabs>
                <w:tab w:val="left" w:pos="410"/>
              </w:tabs>
              <w:ind w:left="178" w:right="272" w:firstLine="1"/>
              <w:jc w:val="both"/>
              <w:rPr>
                <w:color w:val="000000"/>
                <w:sz w:val="25"/>
                <w:szCs w:val="25"/>
                <w:lang w:val="uk-UA"/>
              </w:rPr>
            </w:pPr>
            <w:r w:rsidRPr="003257BA">
              <w:rPr>
                <w:color w:val="000000"/>
                <w:sz w:val="25"/>
                <w:szCs w:val="25"/>
                <w:lang w:val="uk-UA"/>
              </w:rPr>
              <w:t>здатність до самовдосконалення в процесі виконання професійної діяльності;</w:t>
            </w:r>
          </w:p>
          <w:p w:rsidR="00423A21" w:rsidRPr="003257BA" w:rsidRDefault="00423A21" w:rsidP="00423A21">
            <w:pPr>
              <w:widowControl w:val="0"/>
              <w:numPr>
                <w:ilvl w:val="0"/>
                <w:numId w:val="3"/>
              </w:numPr>
              <w:pBdr>
                <w:top w:val="nil"/>
                <w:left w:val="nil"/>
                <w:bottom w:val="nil"/>
                <w:right w:val="nil"/>
                <w:between w:val="nil"/>
              </w:pBdr>
              <w:tabs>
                <w:tab w:val="left" w:pos="346"/>
              </w:tabs>
              <w:ind w:left="178" w:right="272" w:firstLine="1"/>
              <w:jc w:val="both"/>
              <w:rPr>
                <w:color w:val="000000"/>
                <w:sz w:val="25"/>
                <w:szCs w:val="25"/>
                <w:lang w:val="uk-UA"/>
              </w:rPr>
            </w:pPr>
            <w:r w:rsidRPr="003257BA">
              <w:rPr>
                <w:color w:val="000000"/>
                <w:sz w:val="25"/>
                <w:szCs w:val="25"/>
                <w:lang w:val="uk-UA"/>
              </w:rPr>
              <w:t>усвідомлення важливості якісного виконання своїх посадових обов'язків з дотриманням строків та встановлених процедур;</w:t>
            </w:r>
          </w:p>
          <w:p w:rsidR="00423A21" w:rsidRPr="003257BA" w:rsidRDefault="00423A21" w:rsidP="00423A21">
            <w:pPr>
              <w:widowControl w:val="0"/>
              <w:numPr>
                <w:ilvl w:val="0"/>
                <w:numId w:val="3"/>
              </w:numPr>
              <w:pBdr>
                <w:top w:val="nil"/>
                <w:left w:val="nil"/>
                <w:bottom w:val="nil"/>
                <w:right w:val="nil"/>
                <w:between w:val="nil"/>
              </w:pBdr>
              <w:tabs>
                <w:tab w:val="left" w:pos="271"/>
              </w:tabs>
              <w:ind w:left="178" w:right="272" w:firstLine="1"/>
              <w:jc w:val="both"/>
              <w:rPr>
                <w:color w:val="000000"/>
                <w:sz w:val="25"/>
                <w:szCs w:val="25"/>
                <w:lang w:val="uk-UA"/>
              </w:rPr>
            </w:pPr>
            <w:r w:rsidRPr="003257BA">
              <w:rPr>
                <w:color w:val="000000"/>
                <w:sz w:val="25"/>
                <w:szCs w:val="25"/>
                <w:lang w:val="uk-UA"/>
              </w:rPr>
              <w:t>здатність до самоконтролю та управління своїми емоціями;</w:t>
            </w:r>
          </w:p>
          <w:p w:rsidR="00423A21" w:rsidRPr="003257BA" w:rsidRDefault="00423A21" w:rsidP="00423A21">
            <w:pPr>
              <w:widowControl w:val="0"/>
              <w:numPr>
                <w:ilvl w:val="0"/>
                <w:numId w:val="3"/>
              </w:numPr>
              <w:pBdr>
                <w:top w:val="nil"/>
                <w:left w:val="nil"/>
                <w:bottom w:val="nil"/>
                <w:right w:val="nil"/>
                <w:between w:val="nil"/>
              </w:pBdr>
              <w:tabs>
                <w:tab w:val="left" w:pos="410"/>
              </w:tabs>
              <w:ind w:left="178" w:right="272" w:firstLine="1"/>
              <w:jc w:val="both"/>
              <w:rPr>
                <w:color w:val="000000"/>
                <w:sz w:val="25"/>
                <w:szCs w:val="25"/>
                <w:lang w:val="uk-UA"/>
              </w:rPr>
            </w:pPr>
            <w:r w:rsidRPr="003257BA">
              <w:rPr>
                <w:color w:val="000000"/>
                <w:sz w:val="25"/>
                <w:szCs w:val="25"/>
                <w:lang w:val="uk-UA"/>
              </w:rPr>
              <w:t>креативність</w:t>
            </w:r>
          </w:p>
        </w:tc>
      </w:tr>
      <w:tr w:rsidR="00423A21" w:rsidRPr="00190E7D" w:rsidTr="000B7EB5">
        <w:tc>
          <w:tcPr>
            <w:tcW w:w="710" w:type="dxa"/>
          </w:tcPr>
          <w:p w:rsidR="00423A21" w:rsidRPr="003257BA" w:rsidRDefault="00423A21" w:rsidP="00423A21">
            <w:pPr>
              <w:spacing w:before="100" w:beforeAutospacing="1" w:after="100" w:afterAutospacing="1"/>
              <w:jc w:val="center"/>
              <w:rPr>
                <w:sz w:val="26"/>
                <w:szCs w:val="26"/>
                <w:lang w:val="uk-UA" w:eastAsia="ru-RU"/>
              </w:rPr>
            </w:pPr>
          </w:p>
        </w:tc>
        <w:tc>
          <w:tcPr>
            <w:tcW w:w="2835" w:type="dxa"/>
          </w:tcPr>
          <w:p w:rsidR="00423A21" w:rsidRPr="003257BA" w:rsidRDefault="00423A21" w:rsidP="00423A21">
            <w:pPr>
              <w:spacing w:before="100" w:beforeAutospacing="1" w:after="100" w:afterAutospacing="1"/>
              <w:rPr>
                <w:color w:val="000000"/>
                <w:sz w:val="26"/>
                <w:szCs w:val="26"/>
                <w:lang w:val="uk-UA"/>
              </w:rPr>
            </w:pPr>
            <w:r w:rsidRPr="003257BA">
              <w:rPr>
                <w:color w:val="000000"/>
                <w:sz w:val="26"/>
                <w:szCs w:val="26"/>
                <w:lang w:val="uk-UA"/>
              </w:rPr>
              <w:t>Цифрова грамотність</w:t>
            </w:r>
          </w:p>
        </w:tc>
        <w:tc>
          <w:tcPr>
            <w:tcW w:w="6804" w:type="dxa"/>
          </w:tcPr>
          <w:p w:rsidR="00423A21" w:rsidRPr="003257BA" w:rsidRDefault="00423A21" w:rsidP="00423A21">
            <w:pPr>
              <w:widowControl w:val="0"/>
              <w:numPr>
                <w:ilvl w:val="0"/>
                <w:numId w:val="3"/>
              </w:numPr>
              <w:pBdr>
                <w:top w:val="nil"/>
                <w:left w:val="nil"/>
                <w:bottom w:val="nil"/>
                <w:right w:val="nil"/>
                <w:between w:val="nil"/>
              </w:pBdr>
              <w:tabs>
                <w:tab w:val="left" w:pos="421"/>
              </w:tabs>
              <w:ind w:left="178" w:right="272" w:firstLine="1"/>
              <w:jc w:val="both"/>
              <w:rPr>
                <w:color w:val="000000"/>
                <w:sz w:val="25"/>
                <w:szCs w:val="25"/>
                <w:lang w:val="uk-UA"/>
              </w:rPr>
            </w:pPr>
            <w:r w:rsidRPr="003257BA">
              <w:rPr>
                <w:sz w:val="25"/>
                <w:szCs w:val="25"/>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423A21" w:rsidRPr="003257BA" w:rsidRDefault="00423A21" w:rsidP="00423A21">
            <w:pPr>
              <w:widowControl w:val="0"/>
              <w:numPr>
                <w:ilvl w:val="0"/>
                <w:numId w:val="3"/>
              </w:numPr>
              <w:pBdr>
                <w:top w:val="nil"/>
                <w:left w:val="nil"/>
                <w:bottom w:val="nil"/>
                <w:right w:val="nil"/>
                <w:between w:val="nil"/>
              </w:pBdr>
              <w:tabs>
                <w:tab w:val="left" w:pos="421"/>
              </w:tabs>
              <w:ind w:left="178" w:right="272" w:firstLine="1"/>
              <w:jc w:val="both"/>
              <w:rPr>
                <w:color w:val="000000"/>
                <w:sz w:val="25"/>
                <w:szCs w:val="25"/>
                <w:lang w:val="uk-UA"/>
              </w:rPr>
            </w:pPr>
            <w:r w:rsidRPr="003257BA">
              <w:rPr>
                <w:sz w:val="25"/>
                <w:szCs w:val="25"/>
                <w:lang w:val="uk-UA"/>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423A21" w:rsidRPr="003257BA" w:rsidRDefault="00423A21" w:rsidP="00423A21">
            <w:pPr>
              <w:widowControl w:val="0"/>
              <w:numPr>
                <w:ilvl w:val="0"/>
                <w:numId w:val="3"/>
              </w:numPr>
              <w:pBdr>
                <w:top w:val="nil"/>
                <w:left w:val="nil"/>
                <w:bottom w:val="nil"/>
                <w:right w:val="nil"/>
                <w:between w:val="nil"/>
              </w:pBdr>
              <w:tabs>
                <w:tab w:val="left" w:pos="421"/>
              </w:tabs>
              <w:ind w:left="178" w:right="272" w:firstLine="1"/>
              <w:jc w:val="both"/>
              <w:rPr>
                <w:color w:val="000000"/>
                <w:sz w:val="25"/>
                <w:szCs w:val="25"/>
                <w:lang w:val="uk-UA"/>
              </w:rPr>
            </w:pPr>
            <w:r w:rsidRPr="003257BA">
              <w:rPr>
                <w:sz w:val="25"/>
                <w:szCs w:val="25"/>
                <w:lang w:val="uk-UA"/>
              </w:rPr>
              <w:t xml:space="preserve">здатність працювати з документами в різних цифрових форматах; </w:t>
            </w:r>
          </w:p>
          <w:p w:rsidR="00423A21" w:rsidRPr="003257BA" w:rsidRDefault="00423A21" w:rsidP="00423A21">
            <w:pPr>
              <w:widowControl w:val="0"/>
              <w:numPr>
                <w:ilvl w:val="0"/>
                <w:numId w:val="3"/>
              </w:numPr>
              <w:pBdr>
                <w:top w:val="nil"/>
                <w:left w:val="nil"/>
                <w:bottom w:val="nil"/>
                <w:right w:val="nil"/>
                <w:between w:val="nil"/>
              </w:pBdr>
              <w:tabs>
                <w:tab w:val="left" w:pos="421"/>
              </w:tabs>
              <w:ind w:left="178" w:right="272" w:firstLine="1"/>
              <w:jc w:val="both"/>
              <w:rPr>
                <w:color w:val="000000"/>
                <w:sz w:val="25"/>
                <w:szCs w:val="25"/>
                <w:lang w:val="uk-UA"/>
              </w:rPr>
            </w:pPr>
            <w:r w:rsidRPr="003257BA">
              <w:rPr>
                <w:sz w:val="25"/>
                <w:szCs w:val="25"/>
                <w:lang w:val="uk-UA"/>
              </w:rPr>
              <w:lastRenderedPageBreak/>
              <w:t xml:space="preserve">вміння використовувати системи електронного документообігу та інші електронні урядові системи для обміну інформацією, для електронного листування в межах своїх посадових обов'язків; </w:t>
            </w:r>
          </w:p>
          <w:p w:rsidR="00423A21" w:rsidRPr="003257BA" w:rsidRDefault="00423A21" w:rsidP="00423A21">
            <w:pPr>
              <w:widowControl w:val="0"/>
              <w:numPr>
                <w:ilvl w:val="0"/>
                <w:numId w:val="3"/>
              </w:numPr>
              <w:pBdr>
                <w:top w:val="nil"/>
                <w:left w:val="nil"/>
                <w:bottom w:val="nil"/>
                <w:right w:val="nil"/>
                <w:between w:val="nil"/>
              </w:pBdr>
              <w:tabs>
                <w:tab w:val="left" w:pos="421"/>
              </w:tabs>
              <w:ind w:left="178" w:right="272" w:firstLine="1"/>
              <w:jc w:val="both"/>
              <w:rPr>
                <w:color w:val="000000"/>
                <w:sz w:val="25"/>
                <w:szCs w:val="25"/>
                <w:lang w:val="uk-UA"/>
              </w:rPr>
            </w:pPr>
            <w:r w:rsidRPr="003257BA">
              <w:rPr>
                <w:sz w:val="25"/>
                <w:szCs w:val="25"/>
                <w:lang w:val="uk-UA"/>
              </w:rPr>
              <w:t>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423A21" w:rsidRPr="003257BA" w:rsidRDefault="00423A21" w:rsidP="00423A21">
            <w:pPr>
              <w:widowControl w:val="0"/>
              <w:numPr>
                <w:ilvl w:val="0"/>
                <w:numId w:val="3"/>
              </w:numPr>
              <w:pBdr>
                <w:top w:val="nil"/>
                <w:left w:val="nil"/>
                <w:bottom w:val="nil"/>
                <w:right w:val="nil"/>
                <w:between w:val="nil"/>
              </w:pBdr>
              <w:tabs>
                <w:tab w:val="left" w:pos="410"/>
              </w:tabs>
              <w:ind w:left="178" w:right="272" w:firstLine="1"/>
              <w:jc w:val="both"/>
              <w:rPr>
                <w:color w:val="000000"/>
                <w:sz w:val="25"/>
                <w:szCs w:val="25"/>
                <w:lang w:val="uk-UA"/>
              </w:rPr>
            </w:pPr>
            <w:r w:rsidRPr="003257BA">
              <w:rPr>
                <w:sz w:val="25"/>
                <w:szCs w:val="25"/>
                <w:lang w:val="uk-UA"/>
              </w:rPr>
              <w:t>здатність використовувати відкриті цифрові ресурси для власного професійного розвитку</w:t>
            </w:r>
          </w:p>
        </w:tc>
      </w:tr>
      <w:tr w:rsidR="007A2B98" w:rsidRPr="003257BA" w:rsidTr="000B7EB5">
        <w:tc>
          <w:tcPr>
            <w:tcW w:w="10349" w:type="dxa"/>
            <w:gridSpan w:val="3"/>
          </w:tcPr>
          <w:p w:rsidR="007A2B98" w:rsidRPr="003257BA" w:rsidRDefault="007A2B98" w:rsidP="007A2B98">
            <w:pPr>
              <w:jc w:val="center"/>
              <w:rPr>
                <w:b/>
                <w:sz w:val="10"/>
                <w:szCs w:val="10"/>
                <w:lang w:val="uk-UA" w:eastAsia="ru-RU"/>
              </w:rPr>
            </w:pPr>
          </w:p>
          <w:p w:rsidR="007A2B98" w:rsidRPr="003257BA" w:rsidRDefault="007A2B98" w:rsidP="007A2B98">
            <w:pPr>
              <w:jc w:val="center"/>
              <w:rPr>
                <w:b/>
                <w:sz w:val="26"/>
                <w:szCs w:val="26"/>
                <w:lang w:val="uk-UA" w:eastAsia="ru-RU"/>
              </w:rPr>
            </w:pPr>
            <w:r w:rsidRPr="003257BA">
              <w:rPr>
                <w:b/>
                <w:sz w:val="26"/>
                <w:szCs w:val="26"/>
                <w:lang w:val="uk-UA" w:eastAsia="ru-RU"/>
              </w:rPr>
              <w:t>Професійні знання</w:t>
            </w:r>
          </w:p>
          <w:p w:rsidR="007A2B98" w:rsidRPr="003257BA" w:rsidRDefault="007A2B98" w:rsidP="007A2B98">
            <w:pPr>
              <w:jc w:val="center"/>
              <w:rPr>
                <w:b/>
                <w:sz w:val="10"/>
                <w:szCs w:val="10"/>
                <w:lang w:val="uk-UA"/>
              </w:rPr>
            </w:pPr>
          </w:p>
        </w:tc>
      </w:tr>
      <w:tr w:rsidR="007A2B98" w:rsidRPr="003257BA" w:rsidTr="000B7EB5">
        <w:tc>
          <w:tcPr>
            <w:tcW w:w="3545" w:type="dxa"/>
            <w:gridSpan w:val="2"/>
          </w:tcPr>
          <w:p w:rsidR="007A2B98" w:rsidRPr="003257BA" w:rsidRDefault="007A2B98" w:rsidP="007A2B98">
            <w:pPr>
              <w:spacing w:before="100" w:beforeAutospacing="1" w:after="100" w:afterAutospacing="1"/>
              <w:jc w:val="center"/>
              <w:rPr>
                <w:b/>
                <w:sz w:val="26"/>
                <w:szCs w:val="26"/>
                <w:lang w:val="uk-UA" w:eastAsia="ru-RU"/>
              </w:rPr>
            </w:pPr>
            <w:r w:rsidRPr="003257BA">
              <w:rPr>
                <w:b/>
                <w:sz w:val="26"/>
                <w:szCs w:val="26"/>
                <w:lang w:val="uk-UA" w:eastAsia="ru-RU"/>
              </w:rPr>
              <w:t>Вимога</w:t>
            </w:r>
          </w:p>
        </w:tc>
        <w:tc>
          <w:tcPr>
            <w:tcW w:w="6804" w:type="dxa"/>
          </w:tcPr>
          <w:p w:rsidR="007A2B98" w:rsidRPr="003257BA" w:rsidRDefault="007A2B98" w:rsidP="007A2B98">
            <w:pPr>
              <w:spacing w:before="100" w:beforeAutospacing="1" w:after="100" w:afterAutospacing="1"/>
              <w:jc w:val="center"/>
              <w:rPr>
                <w:b/>
                <w:sz w:val="26"/>
                <w:szCs w:val="26"/>
                <w:lang w:val="uk-UA" w:eastAsia="ru-RU"/>
              </w:rPr>
            </w:pPr>
            <w:r w:rsidRPr="003257BA">
              <w:rPr>
                <w:b/>
                <w:sz w:val="26"/>
                <w:szCs w:val="26"/>
                <w:lang w:val="uk-UA" w:eastAsia="ru-RU"/>
              </w:rPr>
              <w:t>Компоненти вимоги</w:t>
            </w:r>
          </w:p>
        </w:tc>
      </w:tr>
      <w:tr w:rsidR="00C9393E" w:rsidRPr="003257BA" w:rsidTr="000B7EB5">
        <w:tc>
          <w:tcPr>
            <w:tcW w:w="710" w:type="dxa"/>
          </w:tcPr>
          <w:p w:rsidR="00C9393E" w:rsidRPr="003257BA" w:rsidRDefault="00C9393E" w:rsidP="00C9393E">
            <w:pPr>
              <w:jc w:val="center"/>
              <w:rPr>
                <w:sz w:val="26"/>
                <w:szCs w:val="26"/>
                <w:lang w:val="uk-UA"/>
              </w:rPr>
            </w:pPr>
            <w:r w:rsidRPr="003257BA">
              <w:rPr>
                <w:sz w:val="26"/>
                <w:szCs w:val="26"/>
                <w:lang w:val="uk-UA"/>
              </w:rPr>
              <w:t>1.</w:t>
            </w:r>
          </w:p>
        </w:tc>
        <w:tc>
          <w:tcPr>
            <w:tcW w:w="2835" w:type="dxa"/>
          </w:tcPr>
          <w:p w:rsidR="00C9393E" w:rsidRPr="003257BA" w:rsidRDefault="00C9393E" w:rsidP="00C9393E">
            <w:pPr>
              <w:spacing w:before="100" w:beforeAutospacing="1" w:after="100" w:afterAutospacing="1"/>
              <w:rPr>
                <w:sz w:val="26"/>
                <w:szCs w:val="26"/>
                <w:lang w:val="uk-UA" w:eastAsia="ru-RU"/>
              </w:rPr>
            </w:pPr>
            <w:r w:rsidRPr="003257BA">
              <w:rPr>
                <w:sz w:val="26"/>
                <w:szCs w:val="26"/>
                <w:lang w:val="uk-UA" w:eastAsia="ru-RU"/>
              </w:rPr>
              <w:t>Знання законодавства</w:t>
            </w:r>
          </w:p>
        </w:tc>
        <w:tc>
          <w:tcPr>
            <w:tcW w:w="6804" w:type="dxa"/>
          </w:tcPr>
          <w:p w:rsidR="00C9393E" w:rsidRPr="003257BA" w:rsidRDefault="00C9393E" w:rsidP="00C9393E">
            <w:pPr>
              <w:rPr>
                <w:sz w:val="26"/>
                <w:szCs w:val="26"/>
                <w:lang w:val="uk-UA"/>
              </w:rPr>
            </w:pPr>
            <w:r w:rsidRPr="003257BA">
              <w:rPr>
                <w:sz w:val="26"/>
                <w:szCs w:val="26"/>
                <w:lang w:val="uk-UA"/>
              </w:rPr>
              <w:t>Конституції України;</w:t>
            </w:r>
          </w:p>
          <w:p w:rsidR="00C9393E" w:rsidRPr="003257BA" w:rsidRDefault="00C9393E" w:rsidP="00C9393E">
            <w:pPr>
              <w:rPr>
                <w:sz w:val="26"/>
                <w:szCs w:val="26"/>
                <w:lang w:val="uk-UA"/>
              </w:rPr>
            </w:pPr>
            <w:r w:rsidRPr="003257BA">
              <w:rPr>
                <w:sz w:val="26"/>
                <w:szCs w:val="26"/>
                <w:lang w:val="uk-UA"/>
              </w:rPr>
              <w:t>Законів України:</w:t>
            </w:r>
          </w:p>
          <w:p w:rsidR="00C9393E" w:rsidRPr="003257BA" w:rsidRDefault="00C9393E" w:rsidP="00C9393E">
            <w:pPr>
              <w:rPr>
                <w:sz w:val="26"/>
                <w:szCs w:val="26"/>
                <w:lang w:val="uk-UA"/>
              </w:rPr>
            </w:pPr>
            <w:r w:rsidRPr="003257BA">
              <w:rPr>
                <w:sz w:val="26"/>
                <w:szCs w:val="26"/>
                <w:lang w:val="uk-UA"/>
              </w:rPr>
              <w:t>«Про державну службу»;</w:t>
            </w:r>
          </w:p>
          <w:p w:rsidR="00C9393E" w:rsidRPr="003257BA" w:rsidRDefault="00C9393E" w:rsidP="00C9393E">
            <w:pPr>
              <w:rPr>
                <w:sz w:val="26"/>
                <w:szCs w:val="26"/>
                <w:lang w:val="uk-UA"/>
              </w:rPr>
            </w:pPr>
            <w:r w:rsidRPr="003257BA">
              <w:rPr>
                <w:sz w:val="26"/>
                <w:szCs w:val="26"/>
                <w:lang w:val="uk-UA"/>
              </w:rPr>
              <w:t>«Про запобігання корупції».</w:t>
            </w:r>
          </w:p>
        </w:tc>
      </w:tr>
      <w:tr w:rsidR="00DD0C5E" w:rsidRPr="00190E7D" w:rsidTr="000B7EB5">
        <w:tc>
          <w:tcPr>
            <w:tcW w:w="710" w:type="dxa"/>
          </w:tcPr>
          <w:p w:rsidR="00DD0C5E" w:rsidRPr="003257BA" w:rsidRDefault="00DD0C5E" w:rsidP="00DD0C5E">
            <w:pPr>
              <w:jc w:val="center"/>
              <w:rPr>
                <w:sz w:val="26"/>
                <w:szCs w:val="26"/>
                <w:lang w:val="uk-UA"/>
              </w:rPr>
            </w:pPr>
            <w:r w:rsidRPr="003257BA">
              <w:rPr>
                <w:sz w:val="26"/>
                <w:szCs w:val="26"/>
                <w:lang w:val="uk-UA"/>
              </w:rPr>
              <w:t>2.</w:t>
            </w:r>
          </w:p>
        </w:tc>
        <w:tc>
          <w:tcPr>
            <w:tcW w:w="2835" w:type="dxa"/>
          </w:tcPr>
          <w:p w:rsidR="00DD0C5E" w:rsidRPr="003257BA" w:rsidRDefault="00DD0C5E" w:rsidP="00DD0C5E">
            <w:pPr>
              <w:spacing w:before="100" w:beforeAutospacing="1" w:after="100" w:afterAutospacing="1"/>
              <w:rPr>
                <w:sz w:val="26"/>
                <w:szCs w:val="26"/>
                <w:lang w:val="uk-UA" w:eastAsia="ru-RU"/>
              </w:rPr>
            </w:pPr>
            <w:r w:rsidRPr="003257BA">
              <w:rPr>
                <w:sz w:val="26"/>
                <w:szCs w:val="26"/>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Pr>
          <w:p w:rsidR="002C1ECB" w:rsidRPr="003257BA" w:rsidRDefault="002C1ECB" w:rsidP="002C1ECB">
            <w:pPr>
              <w:rPr>
                <w:iCs/>
                <w:sz w:val="25"/>
                <w:szCs w:val="25"/>
                <w:lang w:val="uk-UA" w:eastAsia="ru-RU"/>
              </w:rPr>
            </w:pPr>
            <w:r w:rsidRPr="003257BA">
              <w:rPr>
                <w:iCs/>
                <w:sz w:val="25"/>
                <w:szCs w:val="25"/>
                <w:lang w:val="uk-UA" w:eastAsia="ru-RU"/>
              </w:rPr>
              <w:t>Закони України:</w:t>
            </w:r>
          </w:p>
          <w:p w:rsidR="002C1ECB" w:rsidRPr="003257BA" w:rsidRDefault="002C1ECB" w:rsidP="002C1ECB">
            <w:pPr>
              <w:rPr>
                <w:sz w:val="25"/>
                <w:szCs w:val="25"/>
                <w:lang w:val="uk-UA"/>
              </w:rPr>
            </w:pPr>
            <w:r w:rsidRPr="003257BA">
              <w:rPr>
                <w:sz w:val="25"/>
                <w:szCs w:val="25"/>
                <w:lang w:val="uk-UA"/>
              </w:rPr>
              <w:t>«Про столицю України – місто-герой Київ»;</w:t>
            </w:r>
          </w:p>
          <w:p w:rsidR="002C1ECB" w:rsidRPr="003257BA" w:rsidRDefault="002C1ECB" w:rsidP="002C1ECB">
            <w:pPr>
              <w:rPr>
                <w:sz w:val="25"/>
                <w:szCs w:val="25"/>
                <w:lang w:val="uk-UA"/>
              </w:rPr>
            </w:pPr>
            <w:r w:rsidRPr="003257BA">
              <w:rPr>
                <w:sz w:val="25"/>
                <w:szCs w:val="25"/>
                <w:lang w:val="uk-UA"/>
              </w:rPr>
              <w:t>«Про місцеві державні адміністрації»;</w:t>
            </w:r>
          </w:p>
          <w:p w:rsidR="002C1ECB" w:rsidRPr="003257BA" w:rsidRDefault="002C1ECB" w:rsidP="002C1ECB">
            <w:pPr>
              <w:rPr>
                <w:sz w:val="25"/>
                <w:szCs w:val="25"/>
                <w:lang w:val="uk-UA"/>
              </w:rPr>
            </w:pPr>
            <w:r w:rsidRPr="003257BA">
              <w:rPr>
                <w:sz w:val="25"/>
                <w:szCs w:val="25"/>
                <w:lang w:val="uk-UA"/>
              </w:rPr>
              <w:t>«Про місцеве самоврядування в Україні»;</w:t>
            </w:r>
          </w:p>
          <w:p w:rsidR="002C1ECB" w:rsidRPr="003257BA" w:rsidRDefault="002C1ECB" w:rsidP="002C1ECB">
            <w:pPr>
              <w:rPr>
                <w:sz w:val="25"/>
                <w:szCs w:val="25"/>
                <w:lang w:val="uk-UA"/>
              </w:rPr>
            </w:pPr>
            <w:r w:rsidRPr="003257BA">
              <w:rPr>
                <w:sz w:val="25"/>
                <w:szCs w:val="25"/>
                <w:lang w:val="uk-UA"/>
              </w:rPr>
              <w:t>«Про доступ до публічної інформації».</w:t>
            </w:r>
          </w:p>
          <w:p w:rsidR="00DD0C5E" w:rsidRPr="003257BA" w:rsidRDefault="002C1ECB" w:rsidP="002C1ECB">
            <w:pPr>
              <w:rPr>
                <w:sz w:val="26"/>
                <w:szCs w:val="26"/>
                <w:lang w:val="uk-UA"/>
              </w:rPr>
            </w:pPr>
            <w:r w:rsidRPr="003257BA">
              <w:rPr>
                <w:sz w:val="25"/>
                <w:szCs w:val="25"/>
                <w:lang w:val="uk-UA"/>
              </w:rPr>
              <w:t>Інші акти законодавства, що стосуються діяльності районних державних адміністрацій, а також питань, вирішення яких належить до компетенції районних державних адміністрацій, інші закони, укази та розпорядження  Президента України, постанови Верховної Ради України, постанови та розпорядження Кабінету Міністрів України та інші нормативно-правові акти.</w:t>
            </w:r>
          </w:p>
        </w:tc>
      </w:tr>
      <w:tr w:rsidR="00423A21" w:rsidRPr="00190E7D" w:rsidTr="000B7EB5">
        <w:tc>
          <w:tcPr>
            <w:tcW w:w="710" w:type="dxa"/>
          </w:tcPr>
          <w:p w:rsidR="00423A21" w:rsidRPr="003257BA" w:rsidRDefault="00423A21" w:rsidP="00423A21">
            <w:pPr>
              <w:jc w:val="center"/>
              <w:rPr>
                <w:sz w:val="26"/>
                <w:szCs w:val="26"/>
                <w:lang w:val="uk-UA"/>
              </w:rPr>
            </w:pPr>
            <w:r w:rsidRPr="003257BA">
              <w:rPr>
                <w:sz w:val="26"/>
                <w:szCs w:val="26"/>
                <w:lang w:val="uk-UA"/>
              </w:rPr>
              <w:t>3.</w:t>
            </w:r>
          </w:p>
        </w:tc>
        <w:tc>
          <w:tcPr>
            <w:tcW w:w="2835" w:type="dxa"/>
          </w:tcPr>
          <w:p w:rsidR="00423A21" w:rsidRPr="003257BA" w:rsidRDefault="00423A21" w:rsidP="00423A21">
            <w:pPr>
              <w:spacing w:before="100" w:beforeAutospacing="1" w:after="100" w:afterAutospacing="1"/>
              <w:rPr>
                <w:sz w:val="26"/>
                <w:szCs w:val="26"/>
                <w:lang w:val="uk-UA" w:eastAsia="ru-RU"/>
              </w:rPr>
            </w:pPr>
            <w:r w:rsidRPr="003257BA">
              <w:rPr>
                <w:sz w:val="26"/>
                <w:szCs w:val="26"/>
                <w:lang w:val="uk-UA"/>
              </w:rPr>
              <w:t>Знання системи захисту інформації</w:t>
            </w:r>
          </w:p>
        </w:tc>
        <w:tc>
          <w:tcPr>
            <w:tcW w:w="6804" w:type="dxa"/>
          </w:tcPr>
          <w:p w:rsidR="00423A21" w:rsidRPr="003257BA" w:rsidRDefault="00423A21" w:rsidP="00423A21">
            <w:pPr>
              <w:tabs>
                <w:tab w:val="left" w:pos="412"/>
              </w:tabs>
              <w:ind w:right="125"/>
              <w:jc w:val="both"/>
              <w:rPr>
                <w:sz w:val="25"/>
                <w:szCs w:val="25"/>
                <w:lang w:val="uk-UA"/>
              </w:rPr>
            </w:pPr>
            <w:r w:rsidRPr="003257BA">
              <w:rPr>
                <w:sz w:val="25"/>
                <w:szCs w:val="25"/>
                <w:lang w:val="uk-UA"/>
              </w:rPr>
              <w:t xml:space="preserve">Складові політики інформаційної безпеки; </w:t>
            </w:r>
          </w:p>
          <w:p w:rsidR="00423A21" w:rsidRPr="003257BA" w:rsidRDefault="00423A21" w:rsidP="00423A21">
            <w:pPr>
              <w:rPr>
                <w:iCs/>
                <w:lang w:val="uk-UA" w:eastAsia="ru-RU"/>
              </w:rPr>
            </w:pPr>
            <w:r w:rsidRPr="003257BA">
              <w:rPr>
                <w:sz w:val="25"/>
                <w:szCs w:val="25"/>
                <w:lang w:val="uk-UA"/>
              </w:rPr>
              <w:t>Забезпечення функціонування комплексної системи захисту інформації</w:t>
            </w:r>
          </w:p>
        </w:tc>
      </w:tr>
    </w:tbl>
    <w:p w:rsidR="008E1AE5" w:rsidRPr="003257BA" w:rsidRDefault="008E1AE5">
      <w:pPr>
        <w:rPr>
          <w:lang w:val="uk-UA"/>
        </w:rPr>
      </w:pPr>
    </w:p>
    <w:p w:rsidR="008D65F2" w:rsidRPr="003257BA" w:rsidRDefault="008D65F2">
      <w:pPr>
        <w:rPr>
          <w:lang w:val="uk-UA"/>
        </w:rPr>
      </w:pPr>
    </w:p>
    <w:p w:rsidR="008D65F2" w:rsidRPr="003257BA" w:rsidRDefault="008D65F2">
      <w:pPr>
        <w:rPr>
          <w:lang w:val="uk-UA"/>
        </w:rPr>
      </w:pPr>
    </w:p>
    <w:sectPr w:rsidR="008D65F2" w:rsidRPr="003257BA" w:rsidSect="003C0FBB">
      <w:pgSz w:w="11906" w:h="16838"/>
      <w:pgMar w:top="794" w:right="56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3764E"/>
    <w:multiLevelType w:val="multilevel"/>
    <w:tmpl w:val="A3821CA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52FE"/>
    <w:rsid w:val="000031DD"/>
    <w:rsid w:val="0004686A"/>
    <w:rsid w:val="000818A7"/>
    <w:rsid w:val="00094E4C"/>
    <w:rsid w:val="000A04ED"/>
    <w:rsid w:val="000B7EB5"/>
    <w:rsid w:val="000D04EF"/>
    <w:rsid w:val="000E0FDE"/>
    <w:rsid w:val="000E26B1"/>
    <w:rsid w:val="0016357F"/>
    <w:rsid w:val="00190E7D"/>
    <w:rsid w:val="001B7ED7"/>
    <w:rsid w:val="001E036C"/>
    <w:rsid w:val="001F18E9"/>
    <w:rsid w:val="002200AB"/>
    <w:rsid w:val="00223C0A"/>
    <w:rsid w:val="002513B5"/>
    <w:rsid w:val="002C1ECB"/>
    <w:rsid w:val="003257BA"/>
    <w:rsid w:val="003C0E23"/>
    <w:rsid w:val="003C0FBB"/>
    <w:rsid w:val="003C1294"/>
    <w:rsid w:val="003D223F"/>
    <w:rsid w:val="003D52FE"/>
    <w:rsid w:val="003E4728"/>
    <w:rsid w:val="004143F6"/>
    <w:rsid w:val="00423A21"/>
    <w:rsid w:val="00436228"/>
    <w:rsid w:val="0044506A"/>
    <w:rsid w:val="00491E24"/>
    <w:rsid w:val="004C7860"/>
    <w:rsid w:val="004D269D"/>
    <w:rsid w:val="0052408B"/>
    <w:rsid w:val="005318CE"/>
    <w:rsid w:val="0053488D"/>
    <w:rsid w:val="005576D7"/>
    <w:rsid w:val="005665DC"/>
    <w:rsid w:val="005759E8"/>
    <w:rsid w:val="00585F4E"/>
    <w:rsid w:val="005B3104"/>
    <w:rsid w:val="00617BE7"/>
    <w:rsid w:val="0066542D"/>
    <w:rsid w:val="00671094"/>
    <w:rsid w:val="006F635B"/>
    <w:rsid w:val="00767DC3"/>
    <w:rsid w:val="007A2B98"/>
    <w:rsid w:val="007B3AEF"/>
    <w:rsid w:val="007C3E48"/>
    <w:rsid w:val="007F0C0A"/>
    <w:rsid w:val="0080121D"/>
    <w:rsid w:val="00866B4F"/>
    <w:rsid w:val="00887AA6"/>
    <w:rsid w:val="008D4609"/>
    <w:rsid w:val="008D65F2"/>
    <w:rsid w:val="008E1AE5"/>
    <w:rsid w:val="00905C92"/>
    <w:rsid w:val="00922A63"/>
    <w:rsid w:val="00935607"/>
    <w:rsid w:val="00966A68"/>
    <w:rsid w:val="00984BE0"/>
    <w:rsid w:val="009E3060"/>
    <w:rsid w:val="009E68C5"/>
    <w:rsid w:val="009F6832"/>
    <w:rsid w:val="00A139DF"/>
    <w:rsid w:val="00A2304A"/>
    <w:rsid w:val="00AB772C"/>
    <w:rsid w:val="00AE7E9D"/>
    <w:rsid w:val="00B06E22"/>
    <w:rsid w:val="00B35C4D"/>
    <w:rsid w:val="00B719ED"/>
    <w:rsid w:val="00BB42CC"/>
    <w:rsid w:val="00BB4E19"/>
    <w:rsid w:val="00BF15CE"/>
    <w:rsid w:val="00C30B47"/>
    <w:rsid w:val="00C3478D"/>
    <w:rsid w:val="00C9393E"/>
    <w:rsid w:val="00CC46DE"/>
    <w:rsid w:val="00CE0CAA"/>
    <w:rsid w:val="00D849D6"/>
    <w:rsid w:val="00D85D11"/>
    <w:rsid w:val="00DD0C5E"/>
    <w:rsid w:val="00DF030C"/>
    <w:rsid w:val="00E028DE"/>
    <w:rsid w:val="00E155D7"/>
    <w:rsid w:val="00E80854"/>
    <w:rsid w:val="00E96883"/>
    <w:rsid w:val="00F04BDB"/>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1991"/>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nhideWhenUsed/>
    <w:rsid w:val="000D04EF"/>
    <w:pPr>
      <w:spacing w:before="100" w:beforeAutospacing="1" w:after="100" w:afterAutospacing="1"/>
    </w:pPr>
    <w:rPr>
      <w:lang w:val="uk-UA" w:eastAsia="uk-UA"/>
    </w:rPr>
  </w:style>
  <w:style w:type="paragraph" w:styleId="aa">
    <w:name w:val="Balloon Text"/>
    <w:basedOn w:val="a"/>
    <w:link w:val="ab"/>
    <w:uiPriority w:val="99"/>
    <w:semiHidden/>
    <w:unhideWhenUsed/>
    <w:rsid w:val="00767DC3"/>
    <w:rPr>
      <w:rFonts w:ascii="Segoe UI" w:hAnsi="Segoe UI" w:cs="Segoe UI"/>
      <w:sz w:val="18"/>
      <w:szCs w:val="18"/>
    </w:rPr>
  </w:style>
  <w:style w:type="character" w:customStyle="1" w:styleId="ab">
    <w:name w:val="Текст у виносці Знак"/>
    <w:basedOn w:val="a0"/>
    <w:link w:val="aa"/>
    <w:uiPriority w:val="99"/>
    <w:semiHidden/>
    <w:rsid w:val="00767DC3"/>
    <w:rPr>
      <w:rFonts w:ascii="Segoe UI" w:eastAsia="Times New Roman" w:hAnsi="Segoe UI" w:cs="Segoe UI"/>
      <w:sz w:val="18"/>
      <w:szCs w:val="18"/>
      <w:lang w:val="en-US"/>
    </w:rPr>
  </w:style>
  <w:style w:type="paragraph" w:customStyle="1" w:styleId="rvps12">
    <w:name w:val="rvps12"/>
    <w:basedOn w:val="a"/>
    <w:rsid w:val="0080121D"/>
    <w:pPr>
      <w:spacing w:before="100" w:beforeAutospacing="1" w:after="100" w:afterAutospacing="1"/>
    </w:pPr>
    <w:rPr>
      <w:lang w:val="uk-UA" w:eastAsia="uk-UA"/>
    </w:rPr>
  </w:style>
  <w:style w:type="paragraph" w:customStyle="1" w:styleId="rvps14">
    <w:name w:val="rvps14"/>
    <w:basedOn w:val="a"/>
    <w:rsid w:val="0080121D"/>
    <w:pPr>
      <w:spacing w:before="100" w:beforeAutospacing="1" w:after="100" w:afterAutospacing="1"/>
    </w:pPr>
    <w:rPr>
      <w:lang w:val="uk-UA" w:eastAsia="uk-UA"/>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6357F"/>
    <w:rPr>
      <w:rFonts w:ascii="Times New Roman" w:eastAsia="Times New Roman" w:hAnsi="Times New Roman" w:cs="Times New Roman"/>
      <w:sz w:val="24"/>
      <w:szCs w:val="24"/>
      <w:lang w:val="uk-UA" w:eastAsia="uk-UA"/>
    </w:rPr>
  </w:style>
  <w:style w:type="character" w:styleId="ac">
    <w:name w:val="Emphasis"/>
    <w:qFormat/>
    <w:rsid w:val="0016357F"/>
    <w:rPr>
      <w:i/>
      <w:iCs/>
    </w:rPr>
  </w:style>
  <w:style w:type="character" w:styleId="ad">
    <w:name w:val="Strong"/>
    <w:uiPriority w:val="22"/>
    <w:qFormat/>
    <w:rsid w:val="00163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4171">
      <w:bodyDiv w:val="1"/>
      <w:marLeft w:val="0"/>
      <w:marRight w:val="0"/>
      <w:marTop w:val="0"/>
      <w:marBottom w:val="0"/>
      <w:divBdr>
        <w:top w:val="none" w:sz="0" w:space="0" w:color="auto"/>
        <w:left w:val="none" w:sz="0" w:space="0" w:color="auto"/>
        <w:bottom w:val="none" w:sz="0" w:space="0" w:color="auto"/>
        <w:right w:val="none" w:sz="0" w:space="0" w:color="auto"/>
      </w:divBdr>
      <w:divsChild>
        <w:div w:id="3030068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up_podilrda@km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6C775-3CE6-4AA0-B5B5-7F189871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1288</Words>
  <Characters>7344</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Прядко Олена Юріївна</cp:lastModifiedBy>
  <cp:revision>68</cp:revision>
  <cp:lastPrinted>2022-08-15T07:19:00Z</cp:lastPrinted>
  <dcterms:created xsi:type="dcterms:W3CDTF">2018-01-15T13:14:00Z</dcterms:created>
  <dcterms:modified xsi:type="dcterms:W3CDTF">2023-07-06T14:40:00Z</dcterms:modified>
</cp:coreProperties>
</file>