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FD7532" w14:paraId="51287E4E" w14:textId="77777777" w:rsidTr="00284BDD">
        <w:tc>
          <w:tcPr>
            <w:tcW w:w="4641" w:type="dxa"/>
            <w:gridSpan w:val="3"/>
          </w:tcPr>
          <w:p w14:paraId="24F11E6A" w14:textId="77777777" w:rsidR="00FD7532" w:rsidRPr="00932836" w:rsidRDefault="00FD7532" w:rsidP="00284BDD">
            <w:pPr>
              <w:ind w:firstLine="34"/>
              <w:jc w:val="left"/>
              <w:rPr>
                <w:b/>
              </w:rPr>
            </w:pPr>
            <w:bookmarkStart w:id="0" w:name="_GoBack"/>
            <w:bookmarkEnd w:id="0"/>
            <w:r w:rsidRPr="00932836">
              <w:rPr>
                <w:b/>
              </w:rPr>
              <w:t>ЗАТВЕРДЖЕНО</w:t>
            </w:r>
          </w:p>
        </w:tc>
      </w:tr>
      <w:tr w:rsidR="00FD7532" w14:paraId="39B1C458" w14:textId="77777777" w:rsidTr="00284BDD">
        <w:tc>
          <w:tcPr>
            <w:tcW w:w="4641" w:type="dxa"/>
            <w:gridSpan w:val="3"/>
          </w:tcPr>
          <w:p w14:paraId="19826036" w14:textId="77777777" w:rsidR="00FD7532" w:rsidRDefault="00FD7532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33E73" w14:paraId="1EF8E863" w14:textId="77777777" w:rsidTr="00413691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3DCE" w14:textId="24A15053" w:rsidR="00833E73" w:rsidRDefault="00833E73" w:rsidP="00833E73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05.11.2021</w:t>
            </w:r>
          </w:p>
        </w:tc>
        <w:tc>
          <w:tcPr>
            <w:tcW w:w="484" w:type="dxa"/>
            <w:vAlign w:val="bottom"/>
          </w:tcPr>
          <w:p w14:paraId="173DFFE0" w14:textId="398C7506" w:rsidR="00833E73" w:rsidRPr="00932836" w:rsidRDefault="00833E73" w:rsidP="00833E73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№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DE78D" w14:textId="5C722FC9" w:rsidR="00833E73" w:rsidRDefault="00833E73" w:rsidP="00833E73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44</w:t>
            </w:r>
          </w:p>
        </w:tc>
      </w:tr>
    </w:tbl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2E4F9998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(перша посада)</w:t>
      </w:r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1AE1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578153A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FE1AE1" w:rsidRPr="00D31ECF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FE1AE1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0676E63F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FE1AE1">
              <w:rPr>
                <w:szCs w:val="28"/>
              </w:rPr>
              <w:t xml:space="preserve"> </w:t>
            </w:r>
            <w:r w:rsidR="00FE1AE1" w:rsidRPr="0062464E">
              <w:rPr>
                <w:szCs w:val="28"/>
              </w:rPr>
              <w:t>(із змінами)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FE1AE1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BA05633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</w:t>
            </w:r>
            <w:r w:rsidR="009D28BD">
              <w:rPr>
                <w:szCs w:val="28"/>
              </w:rPr>
              <w:t>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2C1176EE" w:rsidR="00DE351B" w:rsidRPr="0062464E" w:rsidRDefault="008E49C3" w:rsidP="00706B8A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9D28BD">
              <w:rPr>
                <w:sz w:val="28"/>
                <w:szCs w:val="28"/>
                <w:lang w:val="uk-UA"/>
              </w:rPr>
              <w:t>15</w:t>
            </w:r>
            <w:r w:rsidR="00706B8A">
              <w:rPr>
                <w:sz w:val="28"/>
                <w:szCs w:val="28"/>
                <w:lang w:val="uk-UA"/>
              </w:rPr>
              <w:t xml:space="preserve"> листопада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64F3F37" w:rsidR="00355B62" w:rsidRPr="0062464E" w:rsidRDefault="009D28BD" w:rsidP="00706B8A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06B8A">
              <w:rPr>
                <w:sz w:val="28"/>
                <w:szCs w:val="28"/>
              </w:rPr>
              <w:t xml:space="preserve"> листопада </w:t>
            </w:r>
            <w:r w:rsidR="00355B62" w:rsidRPr="0062464E">
              <w:rPr>
                <w:sz w:val="28"/>
                <w:szCs w:val="28"/>
              </w:rPr>
              <w:t xml:space="preserve">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399F201A" w:rsidR="00355B62" w:rsidRPr="0062464E" w:rsidRDefault="00355B62" w:rsidP="00333BFB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9D28BD">
              <w:rPr>
                <w:b/>
                <w:szCs w:val="28"/>
              </w:rPr>
              <w:t>17</w:t>
            </w:r>
            <w:r w:rsidR="00706B8A" w:rsidRPr="00706B8A">
              <w:rPr>
                <w:b/>
                <w:szCs w:val="28"/>
              </w:rPr>
              <w:t xml:space="preserve">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43E8A656" w:rsidR="008E49C3" w:rsidRPr="0062464E" w:rsidRDefault="008E49C3" w:rsidP="008F1D4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9D28BD">
              <w:rPr>
                <w:b/>
                <w:szCs w:val="28"/>
              </w:rPr>
              <w:t>17</w:t>
            </w:r>
            <w:r w:rsidR="00706B8A" w:rsidRPr="00706B8A">
              <w:rPr>
                <w:b/>
                <w:szCs w:val="28"/>
              </w:rPr>
              <w:t xml:space="preserve">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4554BE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FD753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4554BE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sectPr w:rsidR="00507FBE" w:rsidRPr="0062464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554BE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33E73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D28BD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2B09"/>
    <w:rsid w:val="00FA5F8D"/>
    <w:rsid w:val="00FA62DB"/>
    <w:rsid w:val="00FA6F86"/>
    <w:rsid w:val="00FA7E91"/>
    <w:rsid w:val="00FD0649"/>
    <w:rsid w:val="00FD5175"/>
    <w:rsid w:val="00FD7532"/>
    <w:rsid w:val="00FE1AE1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F20D198D-BD5F-4394-9462-0086E60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3E6C-F9C9-4D69-AD52-8C7C0534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6289</Words>
  <Characters>3585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Єлінська Валентина Василівна</cp:lastModifiedBy>
  <cp:revision>2</cp:revision>
  <cp:lastPrinted>2021-10-20T08:33:00Z</cp:lastPrinted>
  <dcterms:created xsi:type="dcterms:W3CDTF">2021-11-08T06:33:00Z</dcterms:created>
  <dcterms:modified xsi:type="dcterms:W3CDTF">2021-11-08T06:33:00Z</dcterms:modified>
</cp:coreProperties>
</file>