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9B" w:rsidRDefault="00175C9B" w:rsidP="002B743A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rFonts w:eastAsiaTheme="minorHAnsi"/>
          <w:b/>
          <w:color w:val="1E1E1E"/>
          <w:shd w:val="clear" w:color="auto" w:fill="FFFFFF"/>
          <w:lang w:eastAsia="en-US"/>
        </w:rPr>
      </w:pPr>
      <w:r>
        <w:rPr>
          <w:rFonts w:eastAsiaTheme="minorHAnsi"/>
          <w:b/>
          <w:noProof/>
          <w:color w:val="1E1E1E"/>
          <w:shd w:val="clear" w:color="auto" w:fill="FFFFFF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280261</wp:posOffset>
            </wp:positionH>
            <wp:positionV relativeFrom="paragraph">
              <wp:posOffset>-44173</wp:posOffset>
            </wp:positionV>
            <wp:extent cx="845556" cy="851025"/>
            <wp:effectExtent l="19050" t="0" r="0" b="0"/>
            <wp:wrapNone/>
            <wp:docPr id="6" name="Рисунок 3" descr="C:\Users\Antipipl\Desktop\Картинки\Логотип 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ipipl\Desktop\Картинки\Логотип П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56" cy="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A1F">
        <w:rPr>
          <w:rFonts w:eastAsiaTheme="minorHAnsi"/>
          <w:b/>
          <w:color w:val="1E1E1E"/>
          <w:shd w:val="clear" w:color="auto" w:fill="FFFFFF"/>
          <w:lang w:eastAsia="en-US"/>
        </w:rPr>
        <w:t> </w:t>
      </w:r>
      <w:r>
        <w:rPr>
          <w:rFonts w:eastAsiaTheme="minorHAnsi"/>
          <w:b/>
          <w:color w:val="1E1E1E"/>
          <w:shd w:val="clear" w:color="auto" w:fill="FFFFFF"/>
          <w:lang w:eastAsia="en-US"/>
        </w:rPr>
        <w:tab/>
      </w:r>
      <w:r>
        <w:rPr>
          <w:rFonts w:eastAsiaTheme="minorHAnsi"/>
          <w:b/>
          <w:color w:val="1E1E1E"/>
          <w:shd w:val="clear" w:color="auto" w:fill="FFFFFF"/>
          <w:lang w:eastAsia="en-US"/>
        </w:rPr>
        <w:tab/>
      </w:r>
      <w:r>
        <w:rPr>
          <w:rFonts w:eastAsiaTheme="minorHAnsi"/>
          <w:b/>
          <w:color w:val="1E1E1E"/>
          <w:shd w:val="clear" w:color="auto" w:fill="FFFFFF"/>
          <w:lang w:eastAsia="en-US"/>
        </w:rPr>
        <w:tab/>
      </w:r>
    </w:p>
    <w:p w:rsidR="00175C9B" w:rsidRDefault="00175C9B" w:rsidP="002B743A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rFonts w:eastAsiaTheme="minorHAnsi"/>
          <w:b/>
          <w:color w:val="1E1E1E"/>
          <w:shd w:val="clear" w:color="auto" w:fill="FFFFFF"/>
          <w:lang w:eastAsia="en-US"/>
        </w:rPr>
      </w:pPr>
      <w:r>
        <w:rPr>
          <w:rFonts w:eastAsiaTheme="minorHAnsi"/>
          <w:b/>
          <w:color w:val="1E1E1E"/>
          <w:shd w:val="clear" w:color="auto" w:fill="FFFFFF"/>
          <w:lang w:eastAsia="en-US"/>
        </w:rPr>
        <w:tab/>
      </w:r>
      <w:r>
        <w:rPr>
          <w:rFonts w:eastAsiaTheme="minorHAnsi"/>
          <w:b/>
          <w:color w:val="1E1E1E"/>
          <w:shd w:val="clear" w:color="auto" w:fill="FFFFFF"/>
          <w:lang w:eastAsia="en-US"/>
        </w:rPr>
        <w:tab/>
      </w:r>
      <w:r>
        <w:rPr>
          <w:rFonts w:eastAsiaTheme="minorHAnsi"/>
          <w:b/>
          <w:color w:val="1E1E1E"/>
          <w:shd w:val="clear" w:color="auto" w:fill="FFFFFF"/>
          <w:lang w:eastAsia="en-US"/>
        </w:rPr>
        <w:tab/>
      </w:r>
      <w:r w:rsidR="00F1101A">
        <w:rPr>
          <w:rFonts w:eastAsiaTheme="minorHAnsi"/>
          <w:b/>
          <w:color w:val="1E1E1E"/>
          <w:shd w:val="clear" w:color="auto" w:fill="FFFFFF"/>
          <w:lang w:eastAsia="en-US"/>
        </w:rPr>
        <w:t>Р</w:t>
      </w:r>
      <w:r w:rsidR="002B743A" w:rsidRPr="000067CE">
        <w:rPr>
          <w:rFonts w:eastAsiaTheme="minorHAnsi"/>
          <w:b/>
          <w:color w:val="1E1E1E"/>
          <w:shd w:val="clear" w:color="auto" w:fill="FFFFFF"/>
          <w:lang w:eastAsia="en-US"/>
        </w:rPr>
        <w:t>еабілітаційне лікування</w:t>
      </w:r>
      <w:r w:rsidR="00303633">
        <w:rPr>
          <w:rFonts w:eastAsiaTheme="minorHAnsi"/>
          <w:b/>
          <w:color w:val="1E1E1E"/>
          <w:shd w:val="clear" w:color="auto" w:fill="FFFFFF"/>
          <w:lang w:eastAsia="en-US"/>
        </w:rPr>
        <w:t xml:space="preserve"> </w:t>
      </w:r>
      <w:r w:rsidR="002B743A">
        <w:rPr>
          <w:rFonts w:eastAsiaTheme="minorHAnsi"/>
          <w:b/>
          <w:color w:val="1E1E1E"/>
          <w:shd w:val="clear" w:color="auto" w:fill="FFFFFF"/>
          <w:lang w:eastAsia="en-US"/>
        </w:rPr>
        <w:t>в</w:t>
      </w:r>
      <w:r w:rsidR="00303633">
        <w:rPr>
          <w:rFonts w:eastAsiaTheme="minorHAnsi"/>
          <w:b/>
          <w:color w:val="1E1E1E"/>
          <w:shd w:val="clear" w:color="auto" w:fill="FFFFFF"/>
          <w:lang w:eastAsia="en-US"/>
        </w:rPr>
        <w:t xml:space="preserve"> </w:t>
      </w:r>
      <w:r w:rsidR="002B743A" w:rsidRPr="000067CE">
        <w:rPr>
          <w:rFonts w:eastAsiaTheme="minorHAnsi"/>
          <w:b/>
          <w:color w:val="1E1E1E"/>
          <w:shd w:val="clear" w:color="auto" w:fill="FFFFFF"/>
          <w:lang w:eastAsia="en-US"/>
        </w:rPr>
        <w:t>санаторно-курортн</w:t>
      </w:r>
      <w:r w:rsidR="002B743A">
        <w:rPr>
          <w:rFonts w:eastAsiaTheme="minorHAnsi"/>
          <w:b/>
          <w:color w:val="1E1E1E"/>
          <w:shd w:val="clear" w:color="auto" w:fill="FFFFFF"/>
          <w:lang w:eastAsia="en-US"/>
        </w:rPr>
        <w:t xml:space="preserve">их </w:t>
      </w:r>
    </w:p>
    <w:p w:rsidR="002B743A" w:rsidRDefault="00175C9B" w:rsidP="002B743A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rFonts w:eastAsiaTheme="minorHAnsi"/>
          <w:b/>
          <w:color w:val="1E1E1E"/>
          <w:shd w:val="clear" w:color="auto" w:fill="FFFFFF"/>
          <w:lang w:eastAsia="en-US"/>
        </w:rPr>
      </w:pPr>
      <w:r>
        <w:rPr>
          <w:rFonts w:eastAsiaTheme="minorHAnsi"/>
          <w:b/>
          <w:color w:val="1E1E1E"/>
          <w:shd w:val="clear" w:color="auto" w:fill="FFFFFF"/>
          <w:lang w:eastAsia="en-US"/>
        </w:rPr>
        <w:tab/>
      </w:r>
      <w:r>
        <w:rPr>
          <w:rFonts w:eastAsiaTheme="minorHAnsi"/>
          <w:b/>
          <w:color w:val="1E1E1E"/>
          <w:shd w:val="clear" w:color="auto" w:fill="FFFFFF"/>
          <w:lang w:eastAsia="en-US"/>
        </w:rPr>
        <w:tab/>
        <w:t xml:space="preserve">     </w:t>
      </w:r>
      <w:r w:rsidR="00757ABB">
        <w:rPr>
          <w:rFonts w:eastAsiaTheme="minorHAnsi"/>
          <w:b/>
          <w:color w:val="1E1E1E"/>
          <w:shd w:val="clear" w:color="auto" w:fill="FFFFFF"/>
          <w:lang w:eastAsia="en-US"/>
        </w:rPr>
        <w:t>закладах за рахунок коштів Фонд</w:t>
      </w:r>
      <w:r w:rsidR="002B743A">
        <w:rPr>
          <w:rFonts w:eastAsiaTheme="minorHAnsi"/>
          <w:b/>
          <w:color w:val="1E1E1E"/>
          <w:shd w:val="clear" w:color="auto" w:fill="FFFFFF"/>
          <w:lang w:eastAsia="en-US"/>
        </w:rPr>
        <w:t>у соціального страхування України</w:t>
      </w:r>
    </w:p>
    <w:p w:rsidR="002B743A" w:rsidRPr="00216214" w:rsidRDefault="002B743A" w:rsidP="002B743A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rFonts w:eastAsiaTheme="minorHAnsi"/>
          <w:b/>
          <w:color w:val="1E1E1E"/>
          <w:shd w:val="clear" w:color="auto" w:fill="FFFFFF"/>
          <w:lang w:eastAsia="en-US"/>
        </w:rPr>
      </w:pPr>
    </w:p>
    <w:p w:rsidR="0053342B" w:rsidRPr="0053342B" w:rsidRDefault="0053342B" w:rsidP="0053342B">
      <w:pPr>
        <w:pStyle w:val="a5"/>
        <w:shd w:val="clear" w:color="auto" w:fill="FFFFFF"/>
        <w:spacing w:before="90" w:beforeAutospacing="0" w:after="90" w:afterAutospacing="0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r w:rsidRPr="0053342B">
        <w:rPr>
          <w:rFonts w:asciiTheme="minorHAnsi" w:eastAsiaTheme="minorEastAsia" w:hAnsiTheme="minorHAnsi" w:cstheme="minorBidi"/>
          <w:sz w:val="22"/>
          <w:szCs w:val="22"/>
          <w:lang w:eastAsia="uk-UA"/>
        </w:rPr>
        <w:t>Медична реабілітація після перенесених захворювань і травм у</w:t>
      </w:r>
      <w:r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Pr="0053342B">
        <w:rPr>
          <w:rFonts w:asciiTheme="minorHAnsi" w:eastAsiaTheme="minorEastAsia" w:hAnsiTheme="minorHAnsi" w:cstheme="minorBidi"/>
          <w:sz w:val="22"/>
          <w:szCs w:val="22"/>
          <w:lang w:eastAsia="uk-UA"/>
        </w:rPr>
        <w:t>санаторно-курортних закладах здійснюється за рахунок коштів Фонду</w:t>
      </w:r>
      <w:r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Pr="0053342B">
        <w:rPr>
          <w:rFonts w:asciiTheme="minorHAnsi" w:eastAsiaTheme="minorEastAsia" w:hAnsiTheme="minorHAnsi" w:cstheme="minorBidi"/>
          <w:sz w:val="22"/>
          <w:szCs w:val="22"/>
          <w:lang w:eastAsia="uk-UA"/>
        </w:rPr>
        <w:t>соціального</w:t>
      </w:r>
      <w:r w:rsidR="00840771" w:rsidRPr="00840771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Pr="0053342B">
        <w:rPr>
          <w:rFonts w:asciiTheme="minorHAnsi" w:eastAsiaTheme="minorEastAsia" w:hAnsiTheme="minorHAnsi" w:cstheme="minorBidi"/>
          <w:sz w:val="22"/>
          <w:szCs w:val="22"/>
          <w:lang w:eastAsia="uk-UA"/>
        </w:rPr>
        <w:t>страхування України</w:t>
      </w:r>
      <w:r w:rsidR="00F1101A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та</w:t>
      </w:r>
      <w:r w:rsidRPr="0053342B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Pr="004C2312">
        <w:rPr>
          <w:rFonts w:eastAsiaTheme="minorHAnsi"/>
          <w:color w:val="1E1E1E"/>
          <w:shd w:val="clear" w:color="auto" w:fill="FFFFFF"/>
          <w:lang w:eastAsia="en-US"/>
        </w:rPr>
        <w:t xml:space="preserve">покриває </w:t>
      </w:r>
      <w:r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100</w:t>
      </w:r>
      <w:r w:rsidR="00CB0D39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% витрат</w:t>
      </w:r>
      <w:r w:rsidRPr="0053342B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на проходження відновлювального лікування.</w:t>
      </w:r>
      <w:r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Pr="0053342B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Правом на </w:t>
      </w:r>
      <w:r>
        <w:rPr>
          <w:rFonts w:asciiTheme="minorHAnsi" w:eastAsiaTheme="minorEastAsia" w:hAnsiTheme="minorHAnsi" w:cstheme="minorBidi"/>
          <w:sz w:val="22"/>
          <w:szCs w:val="22"/>
          <w:lang w:eastAsia="uk-UA"/>
        </w:rPr>
        <w:t>реабілітаційне оздоровлення</w:t>
      </w:r>
      <w:r w:rsidRPr="0053342B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за рахунок коштів </w:t>
      </w:r>
      <w:r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Ф</w:t>
      </w:r>
      <w:r w:rsidR="00CB0D39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онду</w:t>
      </w:r>
      <w:r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Pr="0053342B">
        <w:rPr>
          <w:rFonts w:asciiTheme="minorHAnsi" w:eastAsiaTheme="minorEastAsia" w:hAnsiTheme="minorHAnsi" w:cstheme="minorBidi"/>
          <w:sz w:val="22"/>
          <w:szCs w:val="22"/>
          <w:lang w:eastAsia="uk-UA"/>
        </w:rPr>
        <w:t>може скористатись застрахована особа (яка сплачує та/або за яку сплачується ЄСВ) у разі настання страхового випадку в період роботи.</w:t>
      </w:r>
    </w:p>
    <w:p w:rsidR="00620407" w:rsidRPr="00662CD9" w:rsidRDefault="0053342B" w:rsidP="00662CD9">
      <w:pPr>
        <w:pStyle w:val="a5"/>
        <w:shd w:val="clear" w:color="auto" w:fill="FFFFFF"/>
        <w:spacing w:before="90" w:beforeAutospacing="0" w:after="90" w:afterAutospacing="0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r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>Постановою правління Фонду соціального страхування України від 13.07.</w:t>
      </w:r>
      <w:r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2017 №</w:t>
      </w:r>
      <w:r w:rsidR="00C41A1F">
        <w:rPr>
          <w:rFonts w:asciiTheme="minorHAnsi" w:eastAsiaTheme="minorEastAsia" w:hAnsiTheme="minorHAnsi" w:cstheme="minorBidi"/>
          <w:sz w:val="22"/>
          <w:szCs w:val="22"/>
          <w:lang w:eastAsia="uk-UA"/>
        </w:rPr>
        <w:t> </w:t>
      </w:r>
      <w:r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39 затверджено </w:t>
      </w:r>
      <w:r w:rsidR="00553392"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Порядок відшкодування витрат за надані соціальні послуги з лікування застрахованих осіб та членів їх сімей після перенесених захворювань і травм у реабілітаційних відділеннях санаторно-курортних закладів за рахунок коштів </w:t>
      </w:r>
      <w:r w:rsidR="00553392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Фонду</w:t>
      </w:r>
      <w:r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>.</w:t>
      </w:r>
      <w:r w:rsidR="00553392"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</w:p>
    <w:p w:rsidR="00553392" w:rsidRPr="004C2312" w:rsidRDefault="00700B21" w:rsidP="00CB1BEE">
      <w:pPr>
        <w:pStyle w:val="a5"/>
        <w:shd w:val="clear" w:color="auto" w:fill="FFFFFF"/>
        <w:spacing w:before="90" w:beforeAutospacing="0" w:after="90" w:afterAutospacing="0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r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Так, з </w:t>
      </w:r>
      <w:r w:rsidR="00CB0D39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0</w:t>
      </w:r>
      <w:r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1</w:t>
      </w:r>
      <w:r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січня 2018 року для проведення реабілітаційного лікування застрахована особа самостійно може обирати санаторно-курортний заклад, перелік яких у розрізі профілів медичної реабілітації оприлюднено для ознайомлення на офіційному веб-сайті Фонду</w:t>
      </w:r>
      <w:r w:rsidR="00CB1BEE">
        <w:rPr>
          <w:rFonts w:asciiTheme="minorHAnsi" w:eastAsiaTheme="minorEastAsia" w:hAnsiTheme="minorHAnsi" w:cstheme="minorBidi"/>
          <w:sz w:val="22"/>
          <w:szCs w:val="22"/>
          <w:lang w:eastAsia="uk-UA"/>
        </w:rPr>
        <w:t>:</w:t>
      </w:r>
      <w:r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> </w:t>
      </w:r>
      <w:hyperlink r:id="rId8" w:history="1">
        <w:r w:rsidRPr="00662CD9">
          <w:rPr>
            <w:rFonts w:asciiTheme="minorHAnsi" w:eastAsiaTheme="minorEastAsia" w:hAnsiTheme="minorHAnsi" w:cstheme="minorBidi"/>
            <w:sz w:val="22"/>
            <w:szCs w:val="22"/>
            <w:lang w:eastAsia="uk-UA"/>
          </w:rPr>
          <w:t>www.fssu.gov.ua.</w:t>
        </w:r>
      </w:hyperlink>
      <w:r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Таким чином</w:t>
      </w:r>
      <w:r w:rsidR="00CB1BEE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Фонд </w:t>
      </w:r>
      <w:r w:rsidR="00CB0D39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за</w:t>
      </w:r>
      <w:r w:rsidR="00CB1BEE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проваджує </w:t>
      </w:r>
      <w:r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>прогресивний підхід за принципом "</w:t>
      </w:r>
      <w:r w:rsidR="00D74D1D">
        <w:rPr>
          <w:rFonts w:asciiTheme="minorHAnsi" w:eastAsiaTheme="minorEastAsia" w:hAnsiTheme="minorHAnsi" w:cstheme="minorBidi"/>
          <w:sz w:val="22"/>
          <w:szCs w:val="22"/>
          <w:lang w:eastAsia="uk-UA"/>
        </w:rPr>
        <w:t>г</w:t>
      </w:r>
      <w:r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>роші ходять за людиною".</w:t>
      </w:r>
    </w:p>
    <w:p w:rsidR="002B743A" w:rsidRPr="00E35BA5" w:rsidRDefault="00CB1BEE" w:rsidP="00746988">
      <w:pPr>
        <w:pStyle w:val="a5"/>
        <w:shd w:val="clear" w:color="auto" w:fill="FFFFFF"/>
        <w:spacing w:before="90" w:beforeAutospacing="0" w:after="90" w:afterAutospacing="0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uk-UA"/>
        </w:rPr>
        <w:t>П</w:t>
      </w:r>
      <w:r w:rsidR="002B743A" w:rsidRPr="00E35BA5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ройти лікування в реабілітаційному відділенні санаторно-курортного закладу можуть хворі (застраховані особи, члени їх сімей </w:t>
      </w:r>
      <w:r w:rsidR="00223BD8" w:rsidRPr="00746988">
        <w:rPr>
          <w:rFonts w:asciiTheme="minorHAnsi" w:eastAsiaTheme="minorEastAsia" w:hAnsiTheme="minorHAnsi" w:cstheme="minorBidi"/>
          <w:sz w:val="22"/>
          <w:szCs w:val="22"/>
          <w:lang w:eastAsia="uk-UA"/>
        </w:rPr>
        <w:t>(дитина в супроводі одного із застрахованих батьків або застрахованої особи, яка їх замінює (опікуна, піклувальника)</w:t>
      </w:r>
      <w:r w:rsidR="002B743A" w:rsidRPr="00E35BA5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та учасники АТО) після стаціонарного етапу лікування, з урахуванням відсутності протипоказань</w:t>
      </w:r>
      <w:r w:rsidR="00EF7F3D" w:rsidRPr="00E35BA5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. </w:t>
      </w:r>
      <w:r w:rsidR="00924850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Також вони </w:t>
      </w:r>
      <w:r w:rsidR="00CB0D39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повинні</w:t>
      </w:r>
      <w:r w:rsidR="00924850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="00924850">
        <w:rPr>
          <w:rFonts w:asciiTheme="minorHAnsi" w:eastAsiaTheme="minorEastAsia" w:hAnsiTheme="minorHAnsi" w:cstheme="minorBidi"/>
          <w:sz w:val="22"/>
          <w:szCs w:val="22"/>
          <w:lang w:eastAsia="uk-UA"/>
        </w:rPr>
        <w:t>о</w:t>
      </w:r>
      <w:r w:rsidR="00642B55">
        <w:rPr>
          <w:rFonts w:asciiTheme="minorHAnsi" w:eastAsiaTheme="minorEastAsia" w:hAnsiTheme="minorHAnsi" w:cstheme="minorBidi"/>
          <w:sz w:val="22"/>
          <w:szCs w:val="22"/>
          <w:lang w:eastAsia="uk-UA"/>
        </w:rPr>
        <w:t>тримати рекомендаці</w:t>
      </w:r>
      <w:r w:rsidR="002B743A" w:rsidRPr="00E35BA5">
        <w:rPr>
          <w:rFonts w:asciiTheme="minorHAnsi" w:eastAsiaTheme="minorEastAsia" w:hAnsiTheme="minorHAnsi" w:cstheme="minorBidi"/>
          <w:sz w:val="22"/>
          <w:szCs w:val="22"/>
          <w:lang w:eastAsia="uk-UA"/>
        </w:rPr>
        <w:t>ю лікуючого лікаря відповідно до медичних показань</w:t>
      </w:r>
      <w:r w:rsidR="00AE6EBF" w:rsidRPr="00E35BA5">
        <w:rPr>
          <w:rFonts w:asciiTheme="minorHAnsi" w:eastAsiaTheme="minorEastAsia" w:hAnsiTheme="minorHAnsi" w:cstheme="minorBidi"/>
          <w:sz w:val="22"/>
          <w:szCs w:val="22"/>
          <w:lang w:eastAsia="uk-UA"/>
        </w:rPr>
        <w:t>,</w:t>
      </w:r>
      <w:r w:rsidR="002B743A" w:rsidRPr="00E35BA5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профілів медичної реабілітації </w:t>
      </w:r>
      <w:r w:rsidR="00AE6EBF" w:rsidRPr="00E35BA5">
        <w:rPr>
          <w:rFonts w:asciiTheme="minorHAnsi" w:eastAsiaTheme="minorEastAsia" w:hAnsiTheme="minorHAnsi" w:cstheme="minorBidi"/>
          <w:sz w:val="22"/>
          <w:szCs w:val="22"/>
          <w:lang w:eastAsia="uk-UA"/>
        </w:rPr>
        <w:t>та</w:t>
      </w:r>
      <w:r w:rsidR="002B743A" w:rsidRPr="00E35BA5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виснов</w:t>
      </w:r>
      <w:r w:rsidR="00642B55">
        <w:rPr>
          <w:rFonts w:asciiTheme="minorHAnsi" w:eastAsiaTheme="minorEastAsia" w:hAnsiTheme="minorHAnsi" w:cstheme="minorBidi"/>
          <w:sz w:val="22"/>
          <w:szCs w:val="22"/>
          <w:lang w:eastAsia="uk-UA"/>
        </w:rPr>
        <w:t>о</w:t>
      </w:r>
      <w:r w:rsidR="002B743A" w:rsidRPr="00E35BA5">
        <w:rPr>
          <w:rFonts w:asciiTheme="minorHAnsi" w:eastAsiaTheme="minorEastAsia" w:hAnsiTheme="minorHAnsi" w:cstheme="minorBidi"/>
          <w:sz w:val="22"/>
          <w:szCs w:val="22"/>
          <w:lang w:eastAsia="uk-UA"/>
        </w:rPr>
        <w:t>к лікарсько-консультативної комісії (ЛКК) лікувально-профілактичного закладу, клініки</w:t>
      </w:r>
      <w:r w:rsidR="00642B55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, </w:t>
      </w:r>
      <w:r w:rsidR="002B743A" w:rsidRPr="00E35BA5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медичної науково-дослідної установи або жіночої консультації.</w:t>
      </w:r>
    </w:p>
    <w:p w:rsidR="00292811" w:rsidRDefault="00CC2B32" w:rsidP="002B743A">
      <w:pPr>
        <w:pStyle w:val="a5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uk-UA"/>
        </w:rPr>
        <w:drawing>
          <wp:inline distT="0" distB="0" distL="0" distR="0">
            <wp:extent cx="3994099" cy="3518492"/>
            <wp:effectExtent l="0" t="0" r="6985" b="6350"/>
            <wp:docPr id="4" name="Рисунок 4" descr="C:\Users\storozhenko\Desktop\Інфа РД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rozhenko\Desktop\Інфа РДА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099" cy="351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19" w:rsidRDefault="00CC2B32" w:rsidP="002B743A">
      <w:pPr>
        <w:pStyle w:val="a5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uk-UA"/>
        </w:rPr>
        <w:lastRenderedPageBreak/>
        <w:drawing>
          <wp:inline distT="0" distB="0" distL="0" distR="0">
            <wp:extent cx="4147719" cy="3338217"/>
            <wp:effectExtent l="0" t="0" r="5715" b="0"/>
            <wp:docPr id="3" name="Рисунок 3" descr="C:\Users\storozhenko\Desktop\Інфа РД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rozhenko\Desktop\Інфа РДА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42" cy="33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43A" w:rsidRDefault="002B743A" w:rsidP="002B743A">
      <w:pPr>
        <w:pStyle w:val="a5"/>
        <w:shd w:val="clear" w:color="auto" w:fill="FFFFFF"/>
        <w:spacing w:before="120" w:beforeAutospacing="0" w:after="0" w:afterAutospacing="0"/>
        <w:jc w:val="both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7BC8" w:rsidRDefault="00924850" w:rsidP="00CB0D39">
      <w:pPr>
        <w:pStyle w:val="a5"/>
        <w:shd w:val="clear" w:color="auto" w:fill="FFFFFF"/>
        <w:spacing w:before="120" w:beforeAutospacing="0" w:after="0" w:afterAutospacing="0"/>
        <w:ind w:firstLine="708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uk-UA"/>
        </w:rPr>
        <w:t>Крім того</w:t>
      </w:r>
      <w:r w:rsidR="002F5249" w:rsidRPr="00292811">
        <w:rPr>
          <w:rFonts w:asciiTheme="minorHAnsi" w:eastAsiaTheme="minorEastAsia" w:hAnsiTheme="minorHAnsi" w:cstheme="minorBidi"/>
          <w:sz w:val="22"/>
          <w:szCs w:val="22"/>
          <w:lang w:eastAsia="uk-UA"/>
        </w:rPr>
        <w:t>,</w:t>
      </w:r>
      <w:r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можна с</w:t>
      </w:r>
      <w:r w:rsidR="008471E4" w:rsidRPr="00746988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користатися правом на відновлювальне лікування. Учасники АТО після демобілізації мають право разом з </w:t>
      </w:r>
      <w:r w:rsidR="009B2489" w:rsidRPr="00746988">
        <w:rPr>
          <w:rFonts w:asciiTheme="minorHAnsi" w:eastAsiaTheme="minorEastAsia" w:hAnsiTheme="minorHAnsi" w:cstheme="minorBidi"/>
          <w:sz w:val="22"/>
          <w:szCs w:val="22"/>
          <w:lang w:eastAsia="uk-UA"/>
        </w:rPr>
        <w:t>у</w:t>
      </w:r>
      <w:r w:rsidR="008471E4" w:rsidRPr="00746988">
        <w:rPr>
          <w:rFonts w:asciiTheme="minorHAnsi" w:eastAsiaTheme="minorEastAsia" w:hAnsiTheme="minorHAnsi" w:cstheme="minorBidi"/>
          <w:sz w:val="22"/>
          <w:szCs w:val="22"/>
          <w:lang w:eastAsia="uk-UA"/>
        </w:rPr>
        <w:t>сією родиною (чоловік/дружина, неповнолітні діти) на реабілітаційне лікування в санаторно-курортному закладі.</w:t>
      </w:r>
    </w:p>
    <w:p w:rsidR="002B743A" w:rsidRPr="004C2312" w:rsidRDefault="00EC2B71" w:rsidP="00CB0D39">
      <w:pPr>
        <w:spacing w:after="0"/>
        <w:ind w:firstLine="420"/>
        <w:jc w:val="both"/>
      </w:pPr>
      <w:r>
        <w:rPr>
          <w:rFonts w:eastAsiaTheme="minorHAnsi"/>
          <w:lang w:eastAsia="en-US"/>
        </w:rPr>
        <w:t>Отже</w:t>
      </w:r>
      <w:r w:rsidR="00175C9B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2B743A" w:rsidRPr="00AE6EBF">
        <w:rPr>
          <w:rFonts w:eastAsiaTheme="minorHAnsi"/>
          <w:lang w:eastAsia="en-US"/>
        </w:rPr>
        <w:t xml:space="preserve">алгоритм </w:t>
      </w:r>
      <w:r w:rsidR="00B86D70" w:rsidRPr="00BC42E8">
        <w:rPr>
          <w:rFonts w:eastAsiaTheme="minorHAnsi"/>
          <w:lang w:eastAsia="en-US"/>
        </w:rPr>
        <w:t xml:space="preserve">отримання </w:t>
      </w:r>
      <w:r>
        <w:rPr>
          <w:rFonts w:eastAsiaTheme="minorHAnsi"/>
          <w:lang w:eastAsia="en-US"/>
        </w:rPr>
        <w:t xml:space="preserve">безкоштовної </w:t>
      </w:r>
      <w:r w:rsidRPr="004C2312">
        <w:t xml:space="preserve">путівки </w:t>
      </w:r>
      <w:r w:rsidR="00CB0D39" w:rsidRPr="004C2312">
        <w:t>такий</w:t>
      </w:r>
      <w:r w:rsidR="002B743A" w:rsidRPr="004C2312">
        <w:t xml:space="preserve">: </w:t>
      </w:r>
    </w:p>
    <w:p w:rsidR="00BF6811" w:rsidRPr="004C2312" w:rsidRDefault="00BF6811" w:rsidP="002B743A">
      <w:pPr>
        <w:pStyle w:val="a7"/>
        <w:numPr>
          <w:ilvl w:val="0"/>
          <w:numId w:val="2"/>
        </w:numPr>
        <w:spacing w:after="63"/>
        <w:ind w:left="0" w:firstLine="420"/>
        <w:jc w:val="both"/>
        <w:textAlignment w:val="baseline"/>
      </w:pPr>
      <w:r w:rsidRPr="004C2312">
        <w:t xml:space="preserve">заклад охорони здоров'я протягом доби, з моменту надання висновку ЛКК, інформує орган Фонду (за місцем обліку </w:t>
      </w:r>
      <w:r w:rsidR="00FA0E54" w:rsidRPr="004C2312">
        <w:t>закладу охорони здоров'я</w:t>
      </w:r>
      <w:r w:rsidR="004E2F53" w:rsidRPr="004C2312">
        <w:t>, як страхувальника</w:t>
      </w:r>
      <w:r w:rsidRPr="004C2312">
        <w:t xml:space="preserve">) </w:t>
      </w:r>
      <w:r w:rsidR="00D744EE" w:rsidRPr="004C2312">
        <w:t>про потребу в подальшій реабілітації хворого</w:t>
      </w:r>
      <w:r w:rsidR="004E2F53" w:rsidRPr="004C2312">
        <w:t>;</w:t>
      </w:r>
      <w:r w:rsidR="00D744EE" w:rsidRPr="004C2312">
        <w:t xml:space="preserve"> </w:t>
      </w:r>
    </w:p>
    <w:p w:rsidR="004E2F53" w:rsidRPr="004C2312" w:rsidRDefault="004E2F53" w:rsidP="002B743A">
      <w:pPr>
        <w:pStyle w:val="a7"/>
        <w:numPr>
          <w:ilvl w:val="0"/>
          <w:numId w:val="2"/>
        </w:numPr>
        <w:spacing w:after="63"/>
        <w:ind w:left="0" w:firstLine="420"/>
        <w:jc w:val="both"/>
        <w:textAlignment w:val="baseline"/>
      </w:pPr>
      <w:r w:rsidRPr="004C2312">
        <w:t>уповноважений предст</w:t>
      </w:r>
      <w:r w:rsidR="00BF6811" w:rsidRPr="004C2312">
        <w:t>а</w:t>
      </w:r>
      <w:r w:rsidRPr="004C2312">
        <w:t>вник Фонду при</w:t>
      </w:r>
      <w:r w:rsidR="00CB0D39" w:rsidRPr="004C2312">
        <w:t>ходить</w:t>
      </w:r>
      <w:r w:rsidRPr="004C2312">
        <w:t xml:space="preserve"> до лікувального закладу для оформлення документів; </w:t>
      </w:r>
    </w:p>
    <w:p w:rsidR="004E2F53" w:rsidRDefault="004E2F53" w:rsidP="002B743A">
      <w:pPr>
        <w:pStyle w:val="a7"/>
        <w:numPr>
          <w:ilvl w:val="0"/>
          <w:numId w:val="2"/>
        </w:numPr>
        <w:spacing w:after="63"/>
        <w:ind w:left="0" w:firstLine="420"/>
        <w:jc w:val="both"/>
        <w:textAlignment w:val="baseline"/>
        <w:rPr>
          <w:rFonts w:eastAsiaTheme="minorHAnsi"/>
          <w:lang w:eastAsia="en-US"/>
        </w:rPr>
      </w:pPr>
      <w:r w:rsidRPr="004C2312">
        <w:t xml:space="preserve">на підставі </w:t>
      </w:r>
      <w:r w:rsidR="00D744EE" w:rsidRPr="004C2312">
        <w:t xml:space="preserve">заяви </w:t>
      </w:r>
      <w:r w:rsidR="00B86D70" w:rsidRPr="004C2312">
        <w:t xml:space="preserve">хворого </w:t>
      </w:r>
      <w:r w:rsidR="00D744EE" w:rsidRPr="004C2312">
        <w:t>про забезпечення реабілітаційним</w:t>
      </w:r>
      <w:r w:rsidR="00D744EE">
        <w:rPr>
          <w:rFonts w:eastAsiaTheme="minorHAnsi"/>
          <w:lang w:eastAsia="en-US"/>
        </w:rPr>
        <w:t xml:space="preserve"> лікуванням</w:t>
      </w:r>
      <w:r w:rsidR="002B743A" w:rsidRPr="00AE6EBF">
        <w:rPr>
          <w:rFonts w:eastAsiaTheme="minorHAnsi"/>
          <w:lang w:eastAsia="en-US"/>
        </w:rPr>
        <w:t xml:space="preserve"> спеціаліст</w:t>
      </w:r>
      <w:r>
        <w:rPr>
          <w:rFonts w:eastAsiaTheme="minorHAnsi"/>
          <w:lang w:eastAsia="en-US"/>
        </w:rPr>
        <w:t xml:space="preserve"> Фонду</w:t>
      </w:r>
      <w:r w:rsidR="002B743A" w:rsidRPr="00AE6EBF">
        <w:rPr>
          <w:rFonts w:eastAsiaTheme="minorHAnsi"/>
          <w:lang w:eastAsia="en-US"/>
        </w:rPr>
        <w:t xml:space="preserve"> </w:t>
      </w:r>
      <w:r w:rsidR="00EC2B71">
        <w:rPr>
          <w:rFonts w:eastAsiaTheme="minorHAnsi"/>
          <w:lang w:eastAsia="en-US"/>
        </w:rPr>
        <w:t>з'ясовує</w:t>
      </w:r>
      <w:r w:rsidR="00D744EE">
        <w:rPr>
          <w:rFonts w:eastAsiaTheme="minorHAnsi"/>
          <w:lang w:eastAsia="en-US"/>
        </w:rPr>
        <w:t xml:space="preserve"> можливі</w:t>
      </w:r>
      <w:r w:rsidR="00D744EE" w:rsidRPr="00AE6EBF">
        <w:rPr>
          <w:rFonts w:eastAsiaTheme="minorHAnsi"/>
          <w:lang w:eastAsia="en-US"/>
        </w:rPr>
        <w:t>ст</w:t>
      </w:r>
      <w:r w:rsidR="00D744EE">
        <w:rPr>
          <w:rFonts w:eastAsiaTheme="minorHAnsi"/>
          <w:lang w:eastAsia="en-US"/>
        </w:rPr>
        <w:t>ь</w:t>
      </w:r>
      <w:r w:rsidR="00D744EE" w:rsidRPr="00AE6EBF">
        <w:rPr>
          <w:rFonts w:eastAsiaTheme="minorHAnsi"/>
          <w:lang w:eastAsia="en-US"/>
        </w:rPr>
        <w:t xml:space="preserve"> прийому </w:t>
      </w:r>
      <w:r>
        <w:rPr>
          <w:rFonts w:eastAsiaTheme="minorHAnsi"/>
          <w:lang w:eastAsia="en-US"/>
        </w:rPr>
        <w:t>застрахованої особи</w:t>
      </w:r>
      <w:r w:rsidRPr="00AE6EBF">
        <w:rPr>
          <w:rFonts w:eastAsiaTheme="minorHAnsi"/>
          <w:lang w:eastAsia="en-US"/>
        </w:rPr>
        <w:t xml:space="preserve"> </w:t>
      </w:r>
      <w:r w:rsidR="00642B55" w:rsidRPr="00642B55">
        <w:rPr>
          <w:rFonts w:eastAsiaTheme="minorHAnsi"/>
          <w:lang w:eastAsia="en-US"/>
        </w:rPr>
        <w:t>обраним</w:t>
      </w:r>
      <w:r w:rsidR="00642B55">
        <w:rPr>
          <w:rFonts w:eastAsiaTheme="minorHAnsi"/>
          <w:color w:val="808080" w:themeColor="background1" w:themeShade="80"/>
          <w:lang w:eastAsia="en-US"/>
        </w:rPr>
        <w:t xml:space="preserve"> </w:t>
      </w:r>
      <w:r w:rsidR="00B86D70">
        <w:rPr>
          <w:rFonts w:eastAsiaTheme="minorHAnsi"/>
          <w:lang w:eastAsia="en-US"/>
        </w:rPr>
        <w:t>санаторно-курортним</w:t>
      </w:r>
      <w:r w:rsidR="00B86D70" w:rsidRPr="00AE6EBF">
        <w:rPr>
          <w:rFonts w:eastAsiaTheme="minorHAnsi"/>
          <w:lang w:eastAsia="en-US"/>
        </w:rPr>
        <w:t xml:space="preserve"> </w:t>
      </w:r>
      <w:r w:rsidR="00B86D70">
        <w:rPr>
          <w:rFonts w:eastAsiaTheme="minorHAnsi"/>
          <w:lang w:eastAsia="en-US"/>
        </w:rPr>
        <w:t>закладом</w:t>
      </w:r>
      <w:r>
        <w:rPr>
          <w:rFonts w:eastAsiaTheme="minorHAnsi"/>
          <w:lang w:eastAsia="en-US"/>
        </w:rPr>
        <w:t>;</w:t>
      </w:r>
      <w:r w:rsidR="002B743A" w:rsidRPr="00AE6EBF">
        <w:rPr>
          <w:rFonts w:eastAsiaTheme="minorHAnsi"/>
          <w:lang w:eastAsia="en-US"/>
        </w:rPr>
        <w:t xml:space="preserve"> </w:t>
      </w:r>
    </w:p>
    <w:p w:rsidR="002B743A" w:rsidRDefault="004E2F53" w:rsidP="002B743A">
      <w:pPr>
        <w:pStyle w:val="a7"/>
        <w:numPr>
          <w:ilvl w:val="0"/>
          <w:numId w:val="2"/>
        </w:numPr>
        <w:spacing w:after="63"/>
        <w:ind w:left="0" w:firstLine="42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D744EE">
        <w:rPr>
          <w:rFonts w:eastAsiaTheme="minorHAnsi"/>
          <w:lang w:eastAsia="en-US"/>
        </w:rPr>
        <w:t>ісля</w:t>
      </w:r>
      <w:r w:rsidR="002B743A" w:rsidRPr="00AE6EBF">
        <w:rPr>
          <w:rFonts w:eastAsiaTheme="minorHAnsi"/>
          <w:lang w:eastAsia="en-US"/>
        </w:rPr>
        <w:t xml:space="preserve"> отримання згоди укладається тристоронній договір (між застрахованою особою, органом Фонду та </w:t>
      </w:r>
      <w:r w:rsidR="002B743A" w:rsidRPr="004C2312">
        <w:t>санаторієм)</w:t>
      </w:r>
      <w:r w:rsidR="00CB0D39" w:rsidRPr="004C2312">
        <w:t>,</w:t>
      </w:r>
      <w:r w:rsidR="00EC2B71" w:rsidRPr="004C2312">
        <w:t xml:space="preserve"> в якому обов'язково</w:t>
      </w:r>
      <w:r w:rsidR="001942B7" w:rsidRPr="004C2312">
        <w:t xml:space="preserve"> зазначається</w:t>
      </w:r>
      <w:r w:rsidR="00EC2B71" w:rsidRPr="004C2312">
        <w:t xml:space="preserve"> </w:t>
      </w:r>
      <w:r w:rsidR="002B743A" w:rsidRPr="004C2312">
        <w:t>профіль медичної</w:t>
      </w:r>
      <w:r w:rsidR="00EC2B71" w:rsidRPr="004C2312">
        <w:t xml:space="preserve"> реабілітації, строк</w:t>
      </w:r>
      <w:r w:rsidR="0043110F" w:rsidRPr="004C2312">
        <w:t xml:space="preserve"> (</w:t>
      </w:r>
      <w:r w:rsidR="002B1FEB" w:rsidRPr="004C2312">
        <w:t xml:space="preserve">за висновком лікаря й ЛКК, але </w:t>
      </w:r>
      <w:r w:rsidR="0043110F" w:rsidRPr="004C2312">
        <w:t>не більш</w:t>
      </w:r>
      <w:r w:rsidR="00CB0D39" w:rsidRPr="004C2312">
        <w:t>е</w:t>
      </w:r>
      <w:r w:rsidR="0043110F" w:rsidRPr="004C2312">
        <w:t xml:space="preserve"> ніж</w:t>
      </w:r>
      <w:r w:rsidR="0043110F" w:rsidRPr="0043110F">
        <w:rPr>
          <w:rFonts w:eastAsiaTheme="minorHAnsi"/>
          <w:lang w:eastAsia="en-US"/>
        </w:rPr>
        <w:t xml:space="preserve"> 24 дні</w:t>
      </w:r>
      <w:r w:rsidR="0043110F">
        <w:rPr>
          <w:rFonts w:eastAsiaTheme="minorHAnsi"/>
          <w:lang w:eastAsia="en-US"/>
        </w:rPr>
        <w:t xml:space="preserve">) </w:t>
      </w:r>
      <w:r w:rsidR="0043110F" w:rsidRPr="0043110F">
        <w:rPr>
          <w:rFonts w:eastAsiaTheme="minorHAnsi"/>
          <w:lang w:eastAsia="en-US"/>
        </w:rPr>
        <w:t>та</w:t>
      </w:r>
      <w:r w:rsidR="00EC2B71" w:rsidRPr="0043110F">
        <w:rPr>
          <w:rFonts w:eastAsiaTheme="minorHAnsi"/>
          <w:lang w:eastAsia="en-US"/>
        </w:rPr>
        <w:t xml:space="preserve"> </w:t>
      </w:r>
      <w:r w:rsidR="0043110F" w:rsidRPr="0043110F">
        <w:rPr>
          <w:rFonts w:eastAsiaTheme="minorHAnsi"/>
          <w:lang w:eastAsia="en-US"/>
        </w:rPr>
        <w:t>дата початку лікування</w:t>
      </w:r>
      <w:r w:rsidR="002B743A" w:rsidRPr="0043110F">
        <w:rPr>
          <w:rFonts w:eastAsiaTheme="minorHAnsi"/>
          <w:lang w:eastAsia="en-US"/>
        </w:rPr>
        <w:t>;</w:t>
      </w:r>
    </w:p>
    <w:p w:rsidR="006153F2" w:rsidRDefault="006153F2" w:rsidP="006153F2">
      <w:pPr>
        <w:pStyle w:val="a7"/>
        <w:spacing w:after="63"/>
        <w:ind w:left="420"/>
        <w:jc w:val="both"/>
        <w:textAlignment w:val="baseline"/>
        <w:rPr>
          <w:rFonts w:eastAsiaTheme="minorHAnsi"/>
          <w:lang w:eastAsia="en-US"/>
        </w:rPr>
      </w:pPr>
    </w:p>
    <w:p w:rsidR="001942B7" w:rsidRDefault="00CC2B32" w:rsidP="001942B7">
      <w:pPr>
        <w:pStyle w:val="a7"/>
        <w:spacing w:after="63"/>
        <w:ind w:left="42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4961E4A6" wp14:editId="4B8D8454">
            <wp:extent cx="2969971" cy="2197917"/>
            <wp:effectExtent l="0" t="0" r="1905" b="0"/>
            <wp:docPr id="8" name="Рисунок 8" descr="C:\Users\storozhenko\Desktop\Інфа РД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rozhenko\Desktop\Інфа РДА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068" cy="220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</w:rPr>
        <w:drawing>
          <wp:inline distT="0" distB="0" distL="0" distR="0" wp14:anchorId="7D9B964C" wp14:editId="54E1E8C7">
            <wp:extent cx="2969971" cy="1907592"/>
            <wp:effectExtent l="0" t="0" r="1905" b="0"/>
            <wp:docPr id="9" name="Рисунок 5" descr="C:\Users\Antipipl\Desktop\Стаття Реабіліт\Реабілі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ipipl\Desktop\Стаття Реабіліт\Реабіліт 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12" cy="190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2B7" w:rsidRDefault="001942B7" w:rsidP="001942B7">
      <w:pPr>
        <w:pStyle w:val="a7"/>
        <w:spacing w:after="63"/>
        <w:ind w:left="420"/>
        <w:jc w:val="both"/>
        <w:textAlignment w:val="baseline"/>
        <w:rPr>
          <w:rFonts w:eastAsiaTheme="minorHAnsi"/>
          <w:lang w:eastAsia="en-US"/>
        </w:rPr>
      </w:pPr>
    </w:p>
    <w:p w:rsidR="002B743A" w:rsidRPr="004C2312" w:rsidRDefault="004E2F53" w:rsidP="002B743A">
      <w:pPr>
        <w:pStyle w:val="a5"/>
        <w:numPr>
          <w:ilvl w:val="0"/>
          <w:numId w:val="2"/>
        </w:numPr>
        <w:spacing w:before="0" w:beforeAutospacing="0" w:after="63" w:afterAutospacing="0"/>
        <w:ind w:left="0" w:firstLine="567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r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після </w:t>
      </w:r>
      <w:r w:rsidR="002B743A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>завершення хворим курсу</w:t>
      </w:r>
      <w:r w:rsidR="005A79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реабілітаційного лікування</w:t>
      </w:r>
      <w:r w:rsidR="002B743A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згідно з </w:t>
      </w:r>
      <w:r w:rsidR="00EC2B71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рахунком </w:t>
      </w:r>
      <w:r w:rsidR="00EC2B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та </w:t>
      </w:r>
      <w:r w:rsidR="002B743A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актом приймання-передачі </w:t>
      </w:r>
      <w:r w:rsidR="009C53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Фонд </w:t>
      </w:r>
      <w:r w:rsidR="002B743A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перераховує санаторію вартість фактично наданих послуг (діагностичні та лікувальні послуги, що надаються за призначенням лікаря та за відсутності протипоказань, послуги із харчування та проживання). </w:t>
      </w:r>
      <w:r w:rsidR="00B11D1A">
        <w:rPr>
          <w:rFonts w:asciiTheme="minorHAnsi" w:eastAsiaTheme="minorHAnsi" w:hAnsiTheme="minorHAnsi" w:cstheme="minorBidi"/>
          <w:sz w:val="22"/>
          <w:szCs w:val="22"/>
          <w:lang w:eastAsia="en-US"/>
        </w:rPr>
        <w:t>Важливо враховувати</w:t>
      </w:r>
      <w:r w:rsidR="00EC2B71">
        <w:rPr>
          <w:rFonts w:asciiTheme="minorHAnsi" w:eastAsiaTheme="minorHAnsi" w:hAnsiTheme="minorHAnsi" w:cstheme="minorBidi"/>
          <w:sz w:val="22"/>
          <w:szCs w:val="22"/>
          <w:lang w:eastAsia="en-US"/>
        </w:rPr>
        <w:t>, що в</w:t>
      </w:r>
      <w:r w:rsidR="00B11D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артість послуг, яка перевищила </w:t>
      </w:r>
      <w:r w:rsidR="002B743A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>граничн</w:t>
      </w:r>
      <w:r w:rsidR="00B11D1A">
        <w:rPr>
          <w:rFonts w:asciiTheme="minorHAnsi" w:eastAsiaTheme="minorHAnsi" w:hAnsiTheme="minorHAnsi" w:cstheme="minorBidi"/>
          <w:sz w:val="22"/>
          <w:szCs w:val="22"/>
          <w:lang w:eastAsia="en-US"/>
        </w:rPr>
        <w:t>і</w:t>
      </w:r>
      <w:r w:rsidR="002B743A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розмір</w:t>
      </w:r>
      <w:r w:rsidR="00B11D1A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2B743A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B743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витрат</w:t>
      </w:r>
      <w:r w:rsidR="00CB0D39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,</w:t>
      </w:r>
      <w:r w:rsidR="002B743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="00B11D1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сплачується </w:t>
      </w:r>
      <w:r w:rsidR="002B743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застрахов</w:t>
      </w:r>
      <w:r w:rsidR="00B11D1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аною </w:t>
      </w:r>
      <w:r w:rsidR="002B743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особ</w:t>
      </w:r>
      <w:r w:rsidR="00B11D1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ою</w:t>
      </w:r>
      <w:r w:rsidR="002B743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самостійно.</w:t>
      </w:r>
    </w:p>
    <w:p w:rsidR="002B743A" w:rsidRPr="00C41A1F" w:rsidRDefault="002B743A" w:rsidP="00CB0D39">
      <w:pPr>
        <w:pStyle w:val="a5"/>
        <w:spacing w:before="0" w:beforeAutospacing="0" w:after="63" w:afterAutospacing="0"/>
        <w:ind w:firstLine="567"/>
        <w:jc w:val="both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F4C60">
        <w:rPr>
          <w:rFonts w:asciiTheme="minorHAnsi" w:eastAsiaTheme="minorHAnsi" w:hAnsiTheme="minorHAnsi" w:cstheme="minorBidi"/>
          <w:sz w:val="22"/>
          <w:szCs w:val="22"/>
          <w:lang w:eastAsia="en-US"/>
        </w:rPr>
        <w:t>Граничні розміри витрат на відшкодування вартості одного ліжко-дня лікування для застрахованої особи або члена її сім'ї затверджуються правлінням Фонду.</w:t>
      </w:r>
      <w:r w:rsidR="00EC2B71" w:rsidRPr="004F4C60">
        <w:rPr>
          <w:rFonts w:asciiTheme="minorHAnsi" w:eastAsiaTheme="minorHAnsi" w:hAnsiTheme="minorHAnsi" w:cstheme="minorBidi"/>
          <w:color w:val="C0504D" w:themeColor="accent2"/>
          <w:sz w:val="22"/>
          <w:szCs w:val="22"/>
          <w:lang w:eastAsia="en-US"/>
        </w:rPr>
        <w:t xml:space="preserve"> </w:t>
      </w:r>
      <w:r w:rsidR="009C53C7" w:rsidRPr="00260D29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На 201</w:t>
      </w:r>
      <w:r w:rsidR="00C41A1F" w:rsidRPr="00260D29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9</w:t>
      </w:r>
      <w:r w:rsidR="009C53C7" w:rsidRPr="00260D29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рік </w:t>
      </w:r>
      <w:r w:rsidR="004F4C60" w:rsidRPr="00260D29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розмір витрат становить</w:t>
      </w:r>
      <w:r w:rsidR="004F4C60" w:rsidRPr="00C41A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F4C60" w:rsidRPr="00260D2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600</w:t>
      </w:r>
      <w:r w:rsidR="004F4C60" w:rsidRPr="00C41A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грн </w:t>
      </w:r>
      <w:r w:rsidR="004F4C60" w:rsidRPr="00260D29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(з ПДВ)  для застрахованої особи та </w:t>
      </w:r>
      <w:r w:rsidR="004F4C60" w:rsidRPr="00260D2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420 грн</w:t>
      </w:r>
      <w:r w:rsidR="004F4C60" w:rsidRPr="00C41A1F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 </w:t>
      </w:r>
      <w:r w:rsidR="004F4C60" w:rsidRPr="00260D29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(з ПДВ) для супроводжуючої</w:t>
      </w:r>
      <w:r w:rsidR="004F4C60" w:rsidRPr="00C41A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A20CF1" w:rsidRDefault="00A20CF1" w:rsidP="009C53C7">
      <w:pPr>
        <w:spacing w:after="0"/>
        <w:jc w:val="both"/>
        <w:rPr>
          <w:rFonts w:eastAsiaTheme="minorHAnsi"/>
          <w:lang w:eastAsia="en-US"/>
        </w:rPr>
      </w:pPr>
    </w:p>
    <w:p w:rsidR="002132BE" w:rsidRDefault="00642B55" w:rsidP="00CB0D39">
      <w:pPr>
        <w:spacing w:after="0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Отримати </w:t>
      </w:r>
      <w:r w:rsidR="009C53C7" w:rsidRPr="00AE6EBF">
        <w:rPr>
          <w:rFonts w:eastAsiaTheme="minorHAnsi"/>
          <w:lang w:eastAsia="en-US"/>
        </w:rPr>
        <w:t>к</w:t>
      </w:r>
      <w:r w:rsidR="009C53C7">
        <w:rPr>
          <w:rFonts w:eastAsiaTheme="minorHAnsi"/>
          <w:lang w:eastAsia="en-US"/>
        </w:rPr>
        <w:t xml:space="preserve">онсультацію та </w:t>
      </w:r>
      <w:r>
        <w:rPr>
          <w:rFonts w:eastAsiaTheme="minorHAnsi"/>
          <w:lang w:eastAsia="en-US"/>
        </w:rPr>
        <w:t xml:space="preserve">більш докладні </w:t>
      </w:r>
      <w:r w:rsidR="009C53C7">
        <w:rPr>
          <w:rFonts w:eastAsiaTheme="minorHAnsi"/>
          <w:lang w:eastAsia="en-US"/>
        </w:rPr>
        <w:t>роз'яснення</w:t>
      </w:r>
      <w:r w:rsidR="009C53C7" w:rsidRPr="00AE6EBF">
        <w:rPr>
          <w:rFonts w:eastAsiaTheme="minorHAnsi"/>
          <w:lang w:eastAsia="en-US"/>
        </w:rPr>
        <w:t xml:space="preserve"> можна</w:t>
      </w:r>
      <w:r w:rsidR="002132BE">
        <w:rPr>
          <w:rFonts w:eastAsiaTheme="minorHAnsi"/>
          <w:lang w:eastAsia="en-US"/>
        </w:rPr>
        <w:t>:</w:t>
      </w:r>
    </w:p>
    <w:p w:rsidR="00E049CD" w:rsidRPr="00E049CD" w:rsidRDefault="002132BE" w:rsidP="00E049CD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E049CD">
        <w:rPr>
          <w:rFonts w:eastAsiaTheme="minorHAnsi"/>
          <w:lang w:eastAsia="en-US"/>
        </w:rPr>
        <w:t xml:space="preserve">для страхувальників </w:t>
      </w:r>
      <w:r w:rsidRPr="00E049CD">
        <w:rPr>
          <w:rFonts w:eastAsiaTheme="minorHAnsi"/>
          <w:b/>
          <w:i/>
          <w:lang w:eastAsia="en-US"/>
        </w:rPr>
        <w:t>Голосіївського, Оболонського, Печерського, Подільського, Святошинського, Солом’янського та Шевченківського</w:t>
      </w:r>
      <w:r w:rsidRPr="00E049CD">
        <w:rPr>
          <w:rFonts w:eastAsiaTheme="minorHAnsi"/>
          <w:lang w:eastAsia="en-US"/>
        </w:rPr>
        <w:t xml:space="preserve"> районів за телефоном: </w:t>
      </w:r>
      <w:r w:rsidR="00E049CD" w:rsidRPr="00E049CD">
        <w:rPr>
          <w:rFonts w:ascii="Arial" w:hAnsi="Arial" w:cs="Arial"/>
          <w:color w:val="303030"/>
          <w:sz w:val="20"/>
          <w:szCs w:val="20"/>
          <w:shd w:val="clear" w:color="auto" w:fill="FFFFFF"/>
        </w:rPr>
        <w:t>(044)</w:t>
      </w:r>
      <w:r w:rsidR="00E049CD" w:rsidRPr="00E049CD">
        <w:rPr>
          <w:rStyle w:val="apple-converted-space"/>
          <w:rFonts w:ascii="Arial" w:hAnsi="Arial" w:cs="Arial"/>
          <w:color w:val="303030"/>
          <w:sz w:val="20"/>
          <w:szCs w:val="20"/>
          <w:shd w:val="clear" w:color="auto" w:fill="FFFFFF"/>
        </w:rPr>
        <w:t> </w:t>
      </w:r>
      <w:bookmarkStart w:id="0" w:name="_GoBack"/>
      <w:r w:rsidR="00566001" w:rsidRPr="006A251D">
        <w:rPr>
          <w:rFonts w:eastAsiaTheme="minorHAnsi"/>
          <w:b/>
          <w:color w:val="FF0000"/>
          <w:sz w:val="24"/>
          <w:szCs w:val="24"/>
          <w:lang w:eastAsia="en-US"/>
        </w:rPr>
        <w:t>22</w:t>
      </w:r>
      <w:r w:rsidR="006A251D" w:rsidRPr="006A251D">
        <w:rPr>
          <w:rFonts w:eastAsiaTheme="minorHAnsi"/>
          <w:b/>
          <w:color w:val="FF0000"/>
          <w:sz w:val="24"/>
          <w:szCs w:val="24"/>
          <w:lang w:eastAsia="en-US"/>
        </w:rPr>
        <w:t>1</w:t>
      </w:r>
      <w:r w:rsidR="00566001" w:rsidRPr="006A251D">
        <w:rPr>
          <w:rFonts w:eastAsiaTheme="minorHAnsi"/>
          <w:b/>
          <w:color w:val="FF0000"/>
          <w:sz w:val="24"/>
          <w:szCs w:val="24"/>
          <w:lang w:eastAsia="en-US"/>
        </w:rPr>
        <w:t>-</w:t>
      </w:r>
      <w:r w:rsidR="006A251D" w:rsidRPr="006A251D">
        <w:rPr>
          <w:rFonts w:eastAsiaTheme="minorHAnsi"/>
          <w:b/>
          <w:color w:val="FF0000"/>
          <w:sz w:val="24"/>
          <w:szCs w:val="24"/>
          <w:lang w:eastAsia="en-US"/>
        </w:rPr>
        <w:t>35-69</w:t>
      </w:r>
      <w:r w:rsidR="00566001" w:rsidRPr="006A251D">
        <w:rPr>
          <w:rFonts w:eastAsiaTheme="minorHAnsi"/>
          <w:b/>
          <w:color w:val="FF0000"/>
          <w:lang w:eastAsia="en-US"/>
        </w:rPr>
        <w:t xml:space="preserve"> </w:t>
      </w:r>
      <w:bookmarkEnd w:id="0"/>
      <w:r w:rsidR="00E049CD" w:rsidRPr="00E049CD">
        <w:rPr>
          <w:rFonts w:eastAsiaTheme="minorHAnsi"/>
          <w:lang w:eastAsia="en-US"/>
        </w:rPr>
        <w:t xml:space="preserve">або за адресою: м. Київ, </w:t>
      </w:r>
      <w:r w:rsidR="00E049CD" w:rsidRPr="00C41A1F">
        <w:rPr>
          <w:rFonts w:eastAsiaTheme="minorHAnsi"/>
          <w:b/>
          <w:lang w:eastAsia="en-US"/>
        </w:rPr>
        <w:t>просп. </w:t>
      </w:r>
      <w:proofErr w:type="spellStart"/>
      <w:r w:rsidR="00C41A1F" w:rsidRPr="00C41A1F">
        <w:rPr>
          <w:rFonts w:eastAsiaTheme="minorHAnsi"/>
          <w:b/>
          <w:lang w:eastAsia="en-US"/>
        </w:rPr>
        <w:t>Артелерійський</w:t>
      </w:r>
      <w:proofErr w:type="spellEnd"/>
      <w:r w:rsidR="00E049CD" w:rsidRPr="00C41A1F">
        <w:rPr>
          <w:rFonts w:eastAsiaTheme="minorHAnsi"/>
          <w:b/>
          <w:lang w:eastAsia="en-US"/>
        </w:rPr>
        <w:t xml:space="preserve">, </w:t>
      </w:r>
      <w:r w:rsidR="00C41A1F" w:rsidRPr="00C41A1F">
        <w:rPr>
          <w:rFonts w:eastAsiaTheme="minorHAnsi"/>
          <w:b/>
          <w:lang w:eastAsia="en-US"/>
        </w:rPr>
        <w:t>7-</w:t>
      </w:r>
      <w:r w:rsidR="00E049CD" w:rsidRPr="00C41A1F">
        <w:rPr>
          <w:rFonts w:eastAsiaTheme="minorHAnsi"/>
          <w:b/>
          <w:lang w:eastAsia="en-US"/>
        </w:rPr>
        <w:t>9, каб. </w:t>
      </w:r>
      <w:r w:rsidR="00E049CD" w:rsidRPr="00566001">
        <w:rPr>
          <w:rFonts w:eastAsiaTheme="minorHAnsi"/>
          <w:b/>
          <w:lang w:eastAsia="en-US"/>
        </w:rPr>
        <w:t xml:space="preserve">8 </w:t>
      </w:r>
      <w:r w:rsidR="00E049CD" w:rsidRPr="00E049CD">
        <w:rPr>
          <w:rFonts w:eastAsiaTheme="minorHAnsi"/>
          <w:lang w:eastAsia="en-US"/>
        </w:rPr>
        <w:t>(</w:t>
      </w:r>
      <w:r w:rsidR="00566001" w:rsidRPr="00566001">
        <w:rPr>
          <w:rFonts w:eastAsiaTheme="minorHAnsi"/>
          <w:lang w:eastAsia="en-US"/>
        </w:rPr>
        <w:t>сектор</w:t>
      </w:r>
      <w:r w:rsidR="00C41A1F" w:rsidRPr="00566001">
        <w:rPr>
          <w:rFonts w:eastAsiaTheme="minorHAnsi"/>
          <w:lang w:eastAsia="en-US"/>
        </w:rPr>
        <w:t xml:space="preserve"> </w:t>
      </w:r>
      <w:r w:rsidR="00566001" w:rsidRPr="00566001">
        <w:rPr>
          <w:rFonts w:eastAsiaTheme="minorHAnsi"/>
          <w:lang w:eastAsia="en-US"/>
        </w:rPr>
        <w:t xml:space="preserve">організації надання </w:t>
      </w:r>
      <w:r w:rsidR="00C41A1F" w:rsidRPr="00566001">
        <w:rPr>
          <w:rFonts w:eastAsiaTheme="minorHAnsi"/>
          <w:lang w:eastAsia="en-US"/>
        </w:rPr>
        <w:t>медичн</w:t>
      </w:r>
      <w:r w:rsidR="00566001" w:rsidRPr="00566001">
        <w:rPr>
          <w:rFonts w:eastAsiaTheme="minorHAnsi"/>
          <w:lang w:eastAsia="en-US"/>
        </w:rPr>
        <w:t>ої реабілітації</w:t>
      </w:r>
      <w:r w:rsidR="00C41A1F">
        <w:rPr>
          <w:b/>
          <w:iCs/>
          <w:color w:val="000000"/>
          <w:sz w:val="26"/>
          <w:szCs w:val="26"/>
        </w:rPr>
        <w:t xml:space="preserve"> </w:t>
      </w:r>
      <w:r w:rsidR="00E049CD" w:rsidRPr="00E049CD">
        <w:rPr>
          <w:rFonts w:eastAsiaTheme="minorHAnsi"/>
          <w:lang w:eastAsia="en-US"/>
        </w:rPr>
        <w:t>Правобережного відділення управління виконавчої дирекції Фонду соціального страхування України</w:t>
      </w:r>
      <w:r w:rsidR="00E049CD" w:rsidRPr="00E049CD"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 у м. Києві). Соціальна мережа:</w:t>
      </w:r>
      <w:r w:rsidR="00E049CD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hyperlink r:id="rId13" w:history="1">
        <w:r w:rsidR="00E049CD" w:rsidRPr="00E049CD">
          <w:rPr>
            <w:rStyle w:val="a8"/>
            <w:rFonts w:ascii="Arial" w:hAnsi="Arial" w:cs="Arial"/>
            <w:sz w:val="20"/>
            <w:szCs w:val="20"/>
            <w:shd w:val="clear" w:color="auto" w:fill="FFFFFF"/>
          </w:rPr>
          <w:t>https://www.facebook.com/pravKyivFSE/</w:t>
        </w:r>
      </w:hyperlink>
      <w:r w:rsidR="00E049CD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</w:p>
    <w:p w:rsidR="00E049CD" w:rsidRPr="009E3651" w:rsidRDefault="00E049CD" w:rsidP="00F202D6">
      <w:pPr>
        <w:pStyle w:val="a7"/>
        <w:spacing w:after="0"/>
        <w:jc w:val="both"/>
        <w:rPr>
          <w:rFonts w:eastAsiaTheme="minorHAnsi"/>
          <w:lang w:eastAsia="en-US"/>
        </w:rPr>
      </w:pPr>
    </w:p>
    <w:p w:rsidR="006153F2" w:rsidRPr="006153F2" w:rsidRDefault="002132BE" w:rsidP="009A55DD">
      <w:pPr>
        <w:pStyle w:val="a7"/>
        <w:numPr>
          <w:ilvl w:val="0"/>
          <w:numId w:val="4"/>
        </w:numPr>
        <w:spacing w:after="0"/>
        <w:jc w:val="both"/>
        <w:rPr>
          <w:rFonts w:eastAsiaTheme="minorHAnsi"/>
          <w:lang w:eastAsia="en-US"/>
        </w:rPr>
      </w:pPr>
      <w:r w:rsidRPr="009E3651">
        <w:rPr>
          <w:rFonts w:eastAsiaTheme="minorHAnsi"/>
          <w:lang w:eastAsia="en-US"/>
        </w:rPr>
        <w:t xml:space="preserve">для страхувальників </w:t>
      </w:r>
      <w:r w:rsidRPr="009E3651">
        <w:rPr>
          <w:rFonts w:eastAsiaTheme="minorHAnsi"/>
          <w:b/>
          <w:i/>
          <w:lang w:eastAsia="en-US"/>
        </w:rPr>
        <w:t>Дарницького, Дніпровського, Деснянського</w:t>
      </w:r>
      <w:r w:rsidRPr="009E3651">
        <w:rPr>
          <w:rFonts w:eastAsiaTheme="minorHAnsi"/>
          <w:lang w:eastAsia="en-US"/>
        </w:rPr>
        <w:t xml:space="preserve"> районів за телефонами: </w:t>
      </w:r>
      <w:r w:rsidRPr="006A251D">
        <w:rPr>
          <w:rFonts w:eastAsiaTheme="minorHAnsi"/>
          <w:color w:val="000000" w:themeColor="text1"/>
          <w:lang w:eastAsia="en-US"/>
        </w:rPr>
        <w:t xml:space="preserve">(044) </w:t>
      </w:r>
      <w:r w:rsidRPr="006A251D">
        <w:rPr>
          <w:rFonts w:eastAsiaTheme="minorHAnsi"/>
          <w:b/>
          <w:color w:val="000000" w:themeColor="text1"/>
          <w:lang w:eastAsia="en-US"/>
        </w:rPr>
        <w:t>573-30-70, 566-19-81</w:t>
      </w:r>
      <w:r w:rsidRPr="006A251D">
        <w:rPr>
          <w:rFonts w:eastAsiaTheme="minorHAnsi"/>
          <w:color w:val="000000" w:themeColor="text1"/>
          <w:lang w:eastAsia="en-US"/>
        </w:rPr>
        <w:t xml:space="preserve"> або за адресою: </w:t>
      </w:r>
      <w:r w:rsidRPr="006A251D">
        <w:rPr>
          <w:rFonts w:eastAsia="Times New Roman" w:cs="Times New Roman"/>
          <w:color w:val="000000" w:themeColor="text1"/>
        </w:rPr>
        <w:t xml:space="preserve">м. Київ, вул. </w:t>
      </w:r>
      <w:proofErr w:type="spellStart"/>
      <w:r w:rsidRPr="006A251D">
        <w:rPr>
          <w:rFonts w:eastAsia="Times New Roman" w:cs="Times New Roman"/>
          <w:color w:val="000000" w:themeColor="text1"/>
        </w:rPr>
        <w:t>Попудренка</w:t>
      </w:r>
      <w:proofErr w:type="spellEnd"/>
      <w:r w:rsidRPr="006A251D">
        <w:rPr>
          <w:rFonts w:eastAsia="Times New Roman" w:cs="Times New Roman"/>
          <w:color w:val="000000" w:themeColor="text1"/>
        </w:rPr>
        <w:t>, 34, каб. 205</w:t>
      </w:r>
      <w:r w:rsidRPr="006A25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251D">
        <w:rPr>
          <w:rFonts w:eastAsiaTheme="minorHAnsi"/>
          <w:color w:val="000000" w:themeColor="text1"/>
          <w:lang w:eastAsia="en-US"/>
        </w:rPr>
        <w:t>(</w:t>
      </w:r>
      <w:r w:rsidR="00566001" w:rsidRPr="00566001">
        <w:rPr>
          <w:rFonts w:eastAsiaTheme="minorHAnsi"/>
          <w:lang w:eastAsia="en-US"/>
        </w:rPr>
        <w:t>сектор організації надання медичної реабілітації</w:t>
      </w:r>
      <w:r w:rsidR="00566001">
        <w:rPr>
          <w:b/>
          <w:iCs/>
          <w:color w:val="000000"/>
          <w:sz w:val="26"/>
          <w:szCs w:val="26"/>
        </w:rPr>
        <w:t xml:space="preserve"> </w:t>
      </w:r>
      <w:r w:rsidRPr="009E3651">
        <w:rPr>
          <w:rFonts w:eastAsiaTheme="minorHAnsi"/>
          <w:lang w:eastAsia="en-US"/>
        </w:rPr>
        <w:t>Лівобережного відділення управління виконавчої дирекції Фонду соціального страхування України у м. Києві).</w:t>
      </w:r>
      <w:r w:rsidR="009E3651" w:rsidRPr="009E3651">
        <w:rPr>
          <w:rFonts w:eastAsiaTheme="minorHAnsi"/>
          <w:lang w:eastAsia="en-US"/>
        </w:rPr>
        <w:t xml:space="preserve"> Соціальна мережа:</w:t>
      </w:r>
      <w:proofErr w:type="spellStart"/>
      <w:r w:rsidR="009E3651" w:rsidRPr="009E3651">
        <w:rPr>
          <w:rFonts w:eastAsiaTheme="minorHAnsi"/>
          <w:lang w:eastAsia="en-US"/>
        </w:rPr>
        <w:t> </w:t>
      </w:r>
      <w:hyperlink r:id="rId14" w:history="1">
        <w:r w:rsidR="006153F2" w:rsidRPr="00C10743">
          <w:rPr>
            <w:rStyle w:val="a8"/>
          </w:rPr>
          <w:t>http</w:t>
        </w:r>
        <w:proofErr w:type="spellEnd"/>
        <w:r w:rsidR="006153F2" w:rsidRPr="00C10743">
          <w:rPr>
            <w:rStyle w:val="a8"/>
          </w:rPr>
          <w:t>s://www.facebook.com/lmvd.fss.tvp/</w:t>
        </w:r>
      </w:hyperlink>
    </w:p>
    <w:p w:rsidR="009E3651" w:rsidRPr="009A55DD" w:rsidRDefault="009E3651" w:rsidP="006153F2">
      <w:pPr>
        <w:pStyle w:val="a7"/>
        <w:spacing w:after="0"/>
        <w:jc w:val="both"/>
        <w:rPr>
          <w:rFonts w:eastAsiaTheme="minorHAnsi"/>
          <w:lang w:eastAsia="en-US"/>
        </w:rPr>
      </w:pPr>
    </w:p>
    <w:p w:rsidR="009C53C7" w:rsidRPr="002132BE" w:rsidRDefault="009C53C7" w:rsidP="002132BE">
      <w:pPr>
        <w:spacing w:after="0"/>
        <w:jc w:val="both"/>
        <w:rPr>
          <w:rFonts w:eastAsiaTheme="minorHAnsi"/>
          <w:lang w:eastAsia="en-US"/>
        </w:rPr>
      </w:pPr>
    </w:p>
    <w:sectPr w:rsidR="009C53C7" w:rsidRPr="002132BE" w:rsidSect="00A57F80">
      <w:pgSz w:w="11906" w:h="16838"/>
      <w:pgMar w:top="426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725"/>
    <w:multiLevelType w:val="hybridMultilevel"/>
    <w:tmpl w:val="A2762E4C"/>
    <w:lvl w:ilvl="0" w:tplc="219006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9C30BE8"/>
    <w:multiLevelType w:val="hybridMultilevel"/>
    <w:tmpl w:val="57CC8CBE"/>
    <w:lvl w:ilvl="0" w:tplc="86202470">
      <w:start w:val="2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A121C41"/>
    <w:multiLevelType w:val="hybridMultilevel"/>
    <w:tmpl w:val="2EE6A9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34013"/>
    <w:multiLevelType w:val="hybridMultilevel"/>
    <w:tmpl w:val="966424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74"/>
    <w:rsid w:val="000B4719"/>
    <w:rsid w:val="000C5807"/>
    <w:rsid w:val="00112AF4"/>
    <w:rsid w:val="00175C9B"/>
    <w:rsid w:val="00184ED3"/>
    <w:rsid w:val="001942B7"/>
    <w:rsid w:val="001B0973"/>
    <w:rsid w:val="001F7B81"/>
    <w:rsid w:val="002132BE"/>
    <w:rsid w:val="00223BD8"/>
    <w:rsid w:val="00260776"/>
    <w:rsid w:val="00260D29"/>
    <w:rsid w:val="00292811"/>
    <w:rsid w:val="002B1FEB"/>
    <w:rsid w:val="002B743A"/>
    <w:rsid w:val="002F5249"/>
    <w:rsid w:val="00303633"/>
    <w:rsid w:val="00360C12"/>
    <w:rsid w:val="003A4904"/>
    <w:rsid w:val="003B7FED"/>
    <w:rsid w:val="00425158"/>
    <w:rsid w:val="0043110F"/>
    <w:rsid w:val="004433FE"/>
    <w:rsid w:val="00446D4A"/>
    <w:rsid w:val="00473B71"/>
    <w:rsid w:val="004A3D3C"/>
    <w:rsid w:val="004C2312"/>
    <w:rsid w:val="004C2AFE"/>
    <w:rsid w:val="004D596D"/>
    <w:rsid w:val="004E2F53"/>
    <w:rsid w:val="004F4C60"/>
    <w:rsid w:val="005239FC"/>
    <w:rsid w:val="00530B81"/>
    <w:rsid w:val="0053342B"/>
    <w:rsid w:val="00553392"/>
    <w:rsid w:val="00562FBB"/>
    <w:rsid w:val="00566001"/>
    <w:rsid w:val="00585E31"/>
    <w:rsid w:val="005A7907"/>
    <w:rsid w:val="005D0F06"/>
    <w:rsid w:val="00614CEC"/>
    <w:rsid w:val="006153F2"/>
    <w:rsid w:val="00620407"/>
    <w:rsid w:val="00642B55"/>
    <w:rsid w:val="00662CD9"/>
    <w:rsid w:val="006861F7"/>
    <w:rsid w:val="006A251D"/>
    <w:rsid w:val="006E29E7"/>
    <w:rsid w:val="00700B21"/>
    <w:rsid w:val="00712250"/>
    <w:rsid w:val="00741F80"/>
    <w:rsid w:val="00746988"/>
    <w:rsid w:val="00757ABB"/>
    <w:rsid w:val="00766E5A"/>
    <w:rsid w:val="00771E86"/>
    <w:rsid w:val="007936B7"/>
    <w:rsid w:val="00801691"/>
    <w:rsid w:val="00840771"/>
    <w:rsid w:val="008471E4"/>
    <w:rsid w:val="0086739D"/>
    <w:rsid w:val="008D1CE1"/>
    <w:rsid w:val="008D2D66"/>
    <w:rsid w:val="00924850"/>
    <w:rsid w:val="009A55DD"/>
    <w:rsid w:val="009B2489"/>
    <w:rsid w:val="009C1174"/>
    <w:rsid w:val="009C53C7"/>
    <w:rsid w:val="009D6D30"/>
    <w:rsid w:val="009E3651"/>
    <w:rsid w:val="00A20CF1"/>
    <w:rsid w:val="00A47B77"/>
    <w:rsid w:val="00A57F80"/>
    <w:rsid w:val="00AE6EBF"/>
    <w:rsid w:val="00AE757E"/>
    <w:rsid w:val="00B11D1A"/>
    <w:rsid w:val="00B86D70"/>
    <w:rsid w:val="00BE5BA9"/>
    <w:rsid w:val="00BF6811"/>
    <w:rsid w:val="00C17BDA"/>
    <w:rsid w:val="00C318F0"/>
    <w:rsid w:val="00C41A1F"/>
    <w:rsid w:val="00CB0D39"/>
    <w:rsid w:val="00CB1BEE"/>
    <w:rsid w:val="00CC2B32"/>
    <w:rsid w:val="00D744EE"/>
    <w:rsid w:val="00D74D1D"/>
    <w:rsid w:val="00DB29B3"/>
    <w:rsid w:val="00E049CD"/>
    <w:rsid w:val="00E35BA5"/>
    <w:rsid w:val="00EC05D6"/>
    <w:rsid w:val="00EC2B71"/>
    <w:rsid w:val="00EF7F3D"/>
    <w:rsid w:val="00F1101A"/>
    <w:rsid w:val="00F17059"/>
    <w:rsid w:val="00F202D6"/>
    <w:rsid w:val="00F47BC8"/>
    <w:rsid w:val="00FA0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3A"/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2B7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7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B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743A"/>
    <w:rPr>
      <w:b/>
      <w:bCs/>
    </w:rPr>
  </w:style>
  <w:style w:type="paragraph" w:styleId="a7">
    <w:name w:val="List Paragraph"/>
    <w:basedOn w:val="a"/>
    <w:uiPriority w:val="34"/>
    <w:qFormat/>
    <w:rsid w:val="002B743A"/>
    <w:pPr>
      <w:ind w:left="720"/>
      <w:contextualSpacing/>
    </w:pPr>
  </w:style>
  <w:style w:type="character" w:customStyle="1" w:styleId="highlightnode">
    <w:name w:val="highlightnode"/>
    <w:basedOn w:val="a0"/>
    <w:rsid w:val="0053342B"/>
  </w:style>
  <w:style w:type="character" w:customStyle="1" w:styleId="textexposedshow">
    <w:name w:val="text_exposed_show"/>
    <w:basedOn w:val="a0"/>
    <w:rsid w:val="0053342B"/>
  </w:style>
  <w:style w:type="character" w:styleId="a8">
    <w:name w:val="Hyperlink"/>
    <w:basedOn w:val="a0"/>
    <w:uiPriority w:val="99"/>
    <w:unhideWhenUsed/>
    <w:rsid w:val="00700B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049CD"/>
  </w:style>
  <w:style w:type="character" w:styleId="a9">
    <w:name w:val="FollowedHyperlink"/>
    <w:basedOn w:val="a0"/>
    <w:uiPriority w:val="99"/>
    <w:semiHidden/>
    <w:unhideWhenUsed/>
    <w:rsid w:val="00E049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3A"/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2B7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7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B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743A"/>
    <w:rPr>
      <w:b/>
      <w:bCs/>
    </w:rPr>
  </w:style>
  <w:style w:type="paragraph" w:styleId="a7">
    <w:name w:val="List Paragraph"/>
    <w:basedOn w:val="a"/>
    <w:uiPriority w:val="34"/>
    <w:qFormat/>
    <w:rsid w:val="002B743A"/>
    <w:pPr>
      <w:ind w:left="720"/>
      <w:contextualSpacing/>
    </w:pPr>
  </w:style>
  <w:style w:type="character" w:customStyle="1" w:styleId="highlightnode">
    <w:name w:val="highlightnode"/>
    <w:basedOn w:val="a0"/>
    <w:rsid w:val="0053342B"/>
  </w:style>
  <w:style w:type="character" w:customStyle="1" w:styleId="textexposedshow">
    <w:name w:val="text_exposed_show"/>
    <w:basedOn w:val="a0"/>
    <w:rsid w:val="0053342B"/>
  </w:style>
  <w:style w:type="character" w:styleId="a8">
    <w:name w:val="Hyperlink"/>
    <w:basedOn w:val="a0"/>
    <w:uiPriority w:val="99"/>
    <w:unhideWhenUsed/>
    <w:rsid w:val="00700B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049CD"/>
  </w:style>
  <w:style w:type="character" w:styleId="a9">
    <w:name w:val="FollowedHyperlink"/>
    <w:basedOn w:val="a0"/>
    <w:uiPriority w:val="99"/>
    <w:semiHidden/>
    <w:unhideWhenUsed/>
    <w:rsid w:val="00E049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u.gov.ua." TargetMode="External"/><Relationship Id="rId13" Type="http://schemas.openxmlformats.org/officeDocument/2006/relationships/hyperlink" Target="https://www.facebook.com/pravKyivFS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lmvd.fss.tv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6874-2693-4371-872E-CDCF391F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2938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 Л. Стороженко</dc:creator>
  <cp:lastModifiedBy>Леся Л. Стороженко</cp:lastModifiedBy>
  <cp:revision>4</cp:revision>
  <cp:lastPrinted>2018-02-15T08:48:00Z</cp:lastPrinted>
  <dcterms:created xsi:type="dcterms:W3CDTF">2019-04-10T12:08:00Z</dcterms:created>
  <dcterms:modified xsi:type="dcterms:W3CDTF">2019-09-13T11:21:00Z</dcterms:modified>
</cp:coreProperties>
</file>