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BC" w:rsidRPr="00B27E0B" w:rsidRDefault="008376BC" w:rsidP="008376B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С</w:t>
      </w:r>
      <w:r w:rsidRPr="002C129D">
        <w:rPr>
          <w:sz w:val="28"/>
          <w:szCs w:val="28"/>
          <w:lang w:val="uk-UA"/>
        </w:rPr>
        <w:t>тягнення з боржника</w:t>
      </w:r>
      <w:r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виконавчого</w:t>
      </w:r>
      <w:r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збору</w:t>
      </w:r>
    </w:p>
    <w:p w:rsidR="008376BC" w:rsidRDefault="008376BC" w:rsidP="008376B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sz w:val="28"/>
          <w:szCs w:val="28"/>
          <w:lang w:val="uk-UA"/>
        </w:rPr>
      </w:pP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2C129D">
        <w:rPr>
          <w:sz w:val="28"/>
          <w:szCs w:val="28"/>
        </w:rPr>
        <w:t>Стягнення</w:t>
      </w:r>
      <w:proofErr w:type="spellEnd"/>
      <w:r w:rsidR="002C129D">
        <w:rPr>
          <w:sz w:val="28"/>
          <w:szCs w:val="28"/>
          <w:lang w:val="uk-UA"/>
        </w:rPr>
        <w:t xml:space="preserve"> </w:t>
      </w:r>
      <w:proofErr w:type="spellStart"/>
      <w:r w:rsidRPr="002C129D">
        <w:rPr>
          <w:sz w:val="28"/>
          <w:szCs w:val="28"/>
        </w:rPr>
        <w:t>виконавчого</w:t>
      </w:r>
      <w:proofErr w:type="spellEnd"/>
      <w:r w:rsidR="002C129D">
        <w:rPr>
          <w:sz w:val="28"/>
          <w:szCs w:val="28"/>
          <w:lang w:val="uk-UA"/>
        </w:rPr>
        <w:t xml:space="preserve"> </w:t>
      </w:r>
      <w:proofErr w:type="spellStart"/>
      <w:r w:rsidRPr="002C129D">
        <w:rPr>
          <w:sz w:val="28"/>
          <w:szCs w:val="28"/>
        </w:rPr>
        <w:t>збору</w:t>
      </w:r>
      <w:proofErr w:type="spellEnd"/>
      <w:r w:rsidR="002C129D">
        <w:rPr>
          <w:sz w:val="28"/>
          <w:szCs w:val="28"/>
          <w:lang w:val="uk-UA"/>
        </w:rPr>
        <w:t xml:space="preserve"> </w:t>
      </w:r>
      <w:proofErr w:type="spellStart"/>
      <w:r w:rsidRPr="002C129D">
        <w:rPr>
          <w:sz w:val="28"/>
          <w:szCs w:val="28"/>
        </w:rPr>
        <w:t>здійснюється</w:t>
      </w:r>
      <w:proofErr w:type="spellEnd"/>
      <w:r w:rsidRPr="002C129D">
        <w:rPr>
          <w:sz w:val="28"/>
          <w:szCs w:val="28"/>
        </w:rPr>
        <w:t xml:space="preserve"> у порядку, </w:t>
      </w:r>
      <w:proofErr w:type="spellStart"/>
      <w:r w:rsidRPr="002C129D">
        <w:rPr>
          <w:sz w:val="28"/>
          <w:szCs w:val="28"/>
        </w:rPr>
        <w:t>визначеному</w:t>
      </w:r>
      <w:proofErr w:type="spellEnd"/>
      <w:r w:rsidR="002C129D">
        <w:rPr>
          <w:sz w:val="28"/>
          <w:szCs w:val="28"/>
          <w:lang w:val="uk-UA"/>
        </w:rPr>
        <w:t xml:space="preserve"> </w:t>
      </w:r>
      <w:hyperlink r:id="rId5" w:anchor="n300" w:tgtFrame="_blank" w:history="1">
        <w:proofErr w:type="spellStart"/>
        <w:r w:rsidRPr="002C129D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статтею</w:t>
        </w:r>
        <w:proofErr w:type="spellEnd"/>
        <w:r w:rsidRPr="002C129D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27</w:t>
        </w:r>
      </w:hyperlink>
      <w:r w:rsidR="002C129D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</w:rPr>
        <w:t>Закону</w:t>
      </w:r>
      <w:r w:rsidRPr="002C129D">
        <w:rPr>
          <w:sz w:val="28"/>
          <w:szCs w:val="28"/>
          <w:lang w:val="uk-UA"/>
        </w:rPr>
        <w:t xml:space="preserve"> України «Про виконавче провадження»</w:t>
      </w:r>
      <w:r w:rsidRPr="002C129D">
        <w:rPr>
          <w:sz w:val="28"/>
          <w:szCs w:val="28"/>
        </w:rPr>
        <w:t>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18"/>
      <w:bookmarkEnd w:id="0"/>
      <w:r w:rsidRPr="002C129D">
        <w:rPr>
          <w:sz w:val="28"/>
          <w:szCs w:val="28"/>
          <w:lang w:val="uk-UA"/>
        </w:rPr>
        <w:t>Про стягнення з боржника</w:t>
      </w:r>
      <w:r w:rsidR="002C129D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виконавчого</w:t>
      </w:r>
      <w:r w:rsidR="002C129D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збору та його</w:t>
      </w:r>
      <w:r w:rsidR="002C129D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розмір</w:t>
      </w:r>
      <w:r w:rsidR="002C129D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державний</w:t>
      </w:r>
      <w:r w:rsidR="002C129D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виконавець</w:t>
      </w:r>
      <w:r w:rsidR="002C129D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 xml:space="preserve">зазначає у постанові про </w:t>
      </w:r>
      <w:r w:rsidRPr="002C129D">
        <w:rPr>
          <w:color w:val="000000"/>
          <w:sz w:val="28"/>
          <w:szCs w:val="28"/>
          <w:lang w:val="uk-UA"/>
        </w:rPr>
        <w:t>відкриття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провадження.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9"/>
      <w:bookmarkEnd w:id="1"/>
      <w:r w:rsidRPr="002C129D">
        <w:rPr>
          <w:color w:val="000000"/>
          <w:sz w:val="28"/>
          <w:szCs w:val="28"/>
          <w:lang w:val="uk-UA"/>
        </w:rPr>
        <w:t>Виконавчий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збір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стягується з боржника на підставі постанови про стягнення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збору, у якій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зазначаються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розмір та порядок стягнення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нарахованого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збору.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20"/>
      <w:bookmarkEnd w:id="2"/>
      <w:r w:rsidRPr="002C129D">
        <w:rPr>
          <w:color w:val="000000"/>
          <w:sz w:val="28"/>
          <w:szCs w:val="28"/>
          <w:lang w:val="uk-UA"/>
        </w:rPr>
        <w:t>Постанову про стягнення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збору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державний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виконавець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виносить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одночасно з постановою про відкриття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провадження (крім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виконавчих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документів про стягнення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аліментів) та не пізніше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наступного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робочого дня після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її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винесення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надсилає сторонам 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провадження.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21"/>
      <w:bookmarkEnd w:id="3"/>
      <w:r w:rsidRPr="002C129D">
        <w:rPr>
          <w:color w:val="000000"/>
          <w:sz w:val="28"/>
          <w:szCs w:val="28"/>
          <w:lang w:val="uk-UA"/>
        </w:rPr>
        <w:t>Якщо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рішення про стягнення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коштів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було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виконано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боржником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частково до винесення постанови про відкриття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провадження, виконавчий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збір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стягується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із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суми, яку не було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сплачено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боржником до відкриття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провадження.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22"/>
      <w:bookmarkEnd w:id="4"/>
      <w:r w:rsidRPr="002C129D">
        <w:rPr>
          <w:color w:val="000000"/>
          <w:sz w:val="28"/>
          <w:szCs w:val="28"/>
          <w:lang w:val="uk-UA"/>
        </w:rPr>
        <w:t>За виконавчим документом про стягнення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аліментів у разі, якщо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розмір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заборгованості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боржника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перевищує суму відповідних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платежів за дванадцять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місяців з дня пред’явлення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 документа до примусового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виконання, державний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виконавець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зобов’язаний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нарахувати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виконавчий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збір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із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суми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заборгованості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сплати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аліментів.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23"/>
      <w:bookmarkEnd w:id="5"/>
      <w:r w:rsidRPr="002C129D">
        <w:rPr>
          <w:color w:val="000000"/>
          <w:sz w:val="28"/>
          <w:szCs w:val="28"/>
          <w:lang w:val="uk-UA"/>
        </w:rPr>
        <w:t>Розрахунок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нарахування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збору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обчислюється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державним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виконавцем в автоматизованій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системі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провадження та долучається до матеріалів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провадження.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24"/>
      <w:bookmarkEnd w:id="6"/>
      <w:r w:rsidRPr="002C129D">
        <w:rPr>
          <w:color w:val="000000"/>
          <w:sz w:val="28"/>
          <w:szCs w:val="28"/>
          <w:lang w:val="uk-UA"/>
        </w:rPr>
        <w:t>Виконавчий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збір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нараховується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із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суми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заборгованості, визначеної у розрахунку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заборгованості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сплати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аліментів.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25"/>
      <w:bookmarkEnd w:id="7"/>
      <w:r w:rsidRPr="002C129D">
        <w:rPr>
          <w:color w:val="000000"/>
          <w:sz w:val="28"/>
          <w:szCs w:val="28"/>
          <w:lang w:val="uk-UA"/>
        </w:rPr>
        <w:t>Надалі у разі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прострочення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боржником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щомісячного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аліментного платежу нарахування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збору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здійснюється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державним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виконавцем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щомісяця.</w:t>
      </w:r>
    </w:p>
    <w:p w:rsidR="0013652D" w:rsidRPr="002C129D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26"/>
      <w:bookmarkEnd w:id="8"/>
      <w:r w:rsidRPr="002C129D">
        <w:rPr>
          <w:color w:val="000000"/>
          <w:sz w:val="28"/>
          <w:szCs w:val="28"/>
          <w:lang w:val="uk-UA"/>
        </w:rPr>
        <w:t>Не пізніше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наступного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робочого дня з дня погашення у повному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обсязі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заборгованості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зі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сплати</w:t>
      </w:r>
      <w:r w:rsidR="002C129D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аліментів, повернення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 xml:space="preserve">виконавчого документа </w:t>
      </w:r>
      <w:proofErr w:type="spellStart"/>
      <w:r w:rsidRPr="002C129D">
        <w:rPr>
          <w:color w:val="000000"/>
          <w:sz w:val="28"/>
          <w:szCs w:val="28"/>
          <w:lang w:val="uk-UA"/>
        </w:rPr>
        <w:t>стягувачу</w:t>
      </w:r>
      <w:proofErr w:type="spellEnd"/>
      <w:r w:rsidRPr="002C129D">
        <w:rPr>
          <w:color w:val="000000"/>
          <w:sz w:val="28"/>
          <w:szCs w:val="28"/>
          <w:lang w:val="uk-UA"/>
        </w:rPr>
        <w:t xml:space="preserve"> з підстав, передбачених</w:t>
      </w:r>
      <w:r w:rsidR="008376BC">
        <w:rPr>
          <w:color w:val="000000"/>
          <w:sz w:val="28"/>
          <w:szCs w:val="28"/>
          <w:lang w:val="uk-UA"/>
        </w:rPr>
        <w:t xml:space="preserve"> </w:t>
      </w:r>
      <w:hyperlink r:id="rId6" w:anchor="n372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пунктами 1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7" w:anchor="n375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4</w:t>
        </w:r>
      </w:hyperlink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частини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першої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статті 37 Закону, закінчення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виконавчого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провадження з підстав, передбачених</w:t>
      </w:r>
      <w:r w:rsidRPr="002C129D">
        <w:rPr>
          <w:sz w:val="28"/>
          <w:szCs w:val="28"/>
        </w:rPr>
        <w:t> </w:t>
      </w:r>
      <w:hyperlink r:id="rId8" w:anchor="n392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пунктами 1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9" w:anchor="n393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10" w:anchor="n398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7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11" w:anchor="n400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9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12" w:anchor="n405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14</w:t>
        </w:r>
      </w:hyperlink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частини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першої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статті 39 Закону, державний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виконавець на підставі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розрахунку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нарахування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виконавчого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збору</w:t>
      </w:r>
      <w:r w:rsidR="008376BC">
        <w:rPr>
          <w:sz w:val="28"/>
          <w:szCs w:val="28"/>
          <w:lang w:val="uk-UA"/>
        </w:rPr>
        <w:t xml:space="preserve"> </w:t>
      </w:r>
      <w:r w:rsidRPr="002C129D">
        <w:rPr>
          <w:sz w:val="28"/>
          <w:szCs w:val="28"/>
          <w:lang w:val="uk-UA"/>
        </w:rPr>
        <w:t>виносить постанову про стяг</w:t>
      </w:r>
      <w:r w:rsidRPr="002C129D">
        <w:rPr>
          <w:color w:val="000000"/>
          <w:sz w:val="28"/>
          <w:szCs w:val="28"/>
          <w:lang w:val="uk-UA"/>
        </w:rPr>
        <w:t>нення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виконавчого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2C129D">
        <w:rPr>
          <w:color w:val="000000"/>
          <w:sz w:val="28"/>
          <w:szCs w:val="28"/>
          <w:lang w:val="uk-UA"/>
        </w:rPr>
        <w:t>збору.</w:t>
      </w:r>
    </w:p>
    <w:p w:rsidR="0013652D" w:rsidRPr="008376BC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27"/>
      <w:bookmarkEnd w:id="9"/>
      <w:r w:rsidRPr="008376BC">
        <w:rPr>
          <w:color w:val="000000"/>
          <w:sz w:val="28"/>
          <w:szCs w:val="28"/>
          <w:lang w:val="uk-UA"/>
        </w:rPr>
        <w:t>Виконання постанови про стягнення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виконавчого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збору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здійснюється за рахунок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стягнутих з боржника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коштів за умови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відсутності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заборгованості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зі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сплати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аліментів.</w:t>
      </w:r>
    </w:p>
    <w:p w:rsidR="0013652D" w:rsidRPr="008376BC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28"/>
      <w:bookmarkEnd w:id="10"/>
      <w:r w:rsidRPr="008376BC">
        <w:rPr>
          <w:sz w:val="28"/>
          <w:szCs w:val="28"/>
          <w:lang w:val="uk-UA"/>
        </w:rPr>
        <w:t>У разі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повернення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 xml:space="preserve">виконавчого документа </w:t>
      </w:r>
      <w:proofErr w:type="spellStart"/>
      <w:r w:rsidRPr="008376BC">
        <w:rPr>
          <w:sz w:val="28"/>
          <w:szCs w:val="28"/>
          <w:lang w:val="uk-UA"/>
        </w:rPr>
        <w:t>стягувачу</w:t>
      </w:r>
      <w:proofErr w:type="spellEnd"/>
      <w:r w:rsidRPr="008376BC">
        <w:rPr>
          <w:sz w:val="28"/>
          <w:szCs w:val="28"/>
          <w:lang w:val="uk-UA"/>
        </w:rPr>
        <w:t xml:space="preserve"> з підстав, передбачених</w:t>
      </w:r>
      <w:r w:rsidRPr="002C129D">
        <w:rPr>
          <w:sz w:val="28"/>
          <w:szCs w:val="28"/>
        </w:rPr>
        <w:t> </w:t>
      </w:r>
      <w:hyperlink r:id="rId13" w:anchor="n372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пунктами 1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14" w:anchor="n374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3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15" w:anchor="n375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4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16" w:anchor="n377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6</w:t>
        </w:r>
      </w:hyperlink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частини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першої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статті37 Закону, закінчення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lastRenderedPageBreak/>
        <w:t>виконавчого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провадження з підстав, передбачених</w:t>
      </w:r>
      <w:r w:rsidR="008376BC">
        <w:rPr>
          <w:sz w:val="28"/>
          <w:szCs w:val="28"/>
          <w:lang w:val="uk-UA"/>
        </w:rPr>
        <w:t xml:space="preserve"> </w:t>
      </w:r>
      <w:hyperlink r:id="rId17" w:anchor="n392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пунктами 1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18" w:anchor="n393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19" w:anchor="n395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4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20" w:anchor="n397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6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21" w:anchor="n398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7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22" w:anchor="n400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9</w:t>
        </w:r>
      </w:hyperlink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(крім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випадку, передбаченого</w:t>
      </w:r>
      <w:r w:rsidR="008376BC">
        <w:rPr>
          <w:sz w:val="28"/>
          <w:szCs w:val="28"/>
          <w:lang w:val="uk-UA"/>
        </w:rPr>
        <w:t xml:space="preserve"> </w:t>
      </w:r>
      <w:hyperlink r:id="rId23" w:anchor="n315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частиною</w:t>
        </w:r>
        <w:r w:rsidR="008376BC"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дев’ятою</w:t>
        </w:r>
      </w:hyperlink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статті 27 Закону),</w:t>
      </w:r>
      <w:r w:rsidR="008376BC">
        <w:rPr>
          <w:sz w:val="28"/>
          <w:szCs w:val="28"/>
          <w:lang w:val="uk-UA"/>
        </w:rPr>
        <w:t xml:space="preserve"> </w:t>
      </w:r>
      <w:hyperlink r:id="rId24" w:anchor="n402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11</w:t>
        </w:r>
      </w:hyperlink>
      <w:r w:rsidRPr="008376BC">
        <w:rPr>
          <w:color w:val="000000" w:themeColor="text1"/>
          <w:sz w:val="28"/>
          <w:szCs w:val="28"/>
          <w:lang w:val="uk-UA"/>
        </w:rPr>
        <w:t>,</w:t>
      </w:r>
      <w:hyperlink r:id="rId25" w:anchor="n405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14</w:t>
        </w:r>
      </w:hyperlink>
      <w:r w:rsidR="008376BC">
        <w:rPr>
          <w:sz w:val="28"/>
          <w:szCs w:val="28"/>
          <w:lang w:val="uk-UA"/>
        </w:rPr>
        <w:t xml:space="preserve"> </w:t>
      </w:r>
      <w:r w:rsidRPr="008376BC">
        <w:rPr>
          <w:color w:val="000000" w:themeColor="text1"/>
          <w:sz w:val="28"/>
          <w:szCs w:val="28"/>
          <w:lang w:val="uk-UA"/>
        </w:rPr>
        <w:t>і</w:t>
      </w:r>
      <w:r w:rsidR="008376BC">
        <w:rPr>
          <w:color w:val="000000" w:themeColor="text1"/>
          <w:sz w:val="28"/>
          <w:szCs w:val="28"/>
          <w:lang w:val="uk-UA"/>
        </w:rPr>
        <w:t xml:space="preserve"> </w:t>
      </w:r>
      <w:hyperlink r:id="rId26" w:anchor="n406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15</w:t>
        </w:r>
      </w:hyperlink>
      <w:r w:rsidRPr="008376BC">
        <w:rPr>
          <w:color w:val="000000" w:themeColor="text1"/>
          <w:sz w:val="28"/>
          <w:szCs w:val="28"/>
        </w:rPr>
        <w:t> </w:t>
      </w:r>
      <w:r w:rsidRPr="008376BC">
        <w:rPr>
          <w:color w:val="000000" w:themeColor="text1"/>
          <w:sz w:val="28"/>
          <w:szCs w:val="28"/>
          <w:lang w:val="uk-UA"/>
        </w:rPr>
        <w:t>ч</w:t>
      </w:r>
      <w:r w:rsidRPr="008376BC">
        <w:rPr>
          <w:sz w:val="28"/>
          <w:szCs w:val="28"/>
          <w:lang w:val="uk-UA"/>
        </w:rPr>
        <w:t>астини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першої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статті 39 Закону, якщо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виконавчий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збір не стягнуто, постанова про стягнення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виконавчого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збору не пізніше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наступного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робочого дня з дня повернення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виконавчого документа (закінчення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виконавчого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провадження) реєструється в автоматизованій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системі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виконавчого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провадження як виконавчий документ та підлягає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виконанню в порядку, передбаченому Законом та цією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Інструкцією.</w:t>
      </w:r>
    </w:p>
    <w:p w:rsidR="0013652D" w:rsidRPr="008376BC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29"/>
      <w:bookmarkEnd w:id="11"/>
      <w:r w:rsidRPr="008376BC">
        <w:rPr>
          <w:color w:val="000000"/>
          <w:sz w:val="28"/>
          <w:szCs w:val="28"/>
          <w:lang w:val="uk-UA"/>
        </w:rPr>
        <w:t>Державний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виконавець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зобов’язаний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відкрити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виконавче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провадження за постановою про стягнення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виконавчого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збору не пізніше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наступного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робочого дня з дня її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реєстрації в автоматизованій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системі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виконавчого</w:t>
      </w:r>
      <w:r w:rsidR="008376BC">
        <w:rPr>
          <w:color w:val="000000"/>
          <w:sz w:val="28"/>
          <w:szCs w:val="28"/>
          <w:lang w:val="uk-UA"/>
        </w:rPr>
        <w:t xml:space="preserve"> </w:t>
      </w:r>
      <w:r w:rsidRPr="008376BC">
        <w:rPr>
          <w:color w:val="000000"/>
          <w:sz w:val="28"/>
          <w:szCs w:val="28"/>
          <w:lang w:val="uk-UA"/>
        </w:rPr>
        <w:t>провадження.</w:t>
      </w:r>
    </w:p>
    <w:p w:rsidR="0013652D" w:rsidRPr="008376BC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30"/>
      <w:bookmarkEnd w:id="12"/>
      <w:r w:rsidRPr="002C129D">
        <w:rPr>
          <w:color w:val="000000"/>
          <w:sz w:val="28"/>
          <w:szCs w:val="28"/>
        </w:rPr>
        <w:t xml:space="preserve">Про </w:t>
      </w:r>
      <w:proofErr w:type="spellStart"/>
      <w:r w:rsidRPr="002C129D">
        <w:rPr>
          <w:color w:val="000000"/>
          <w:sz w:val="28"/>
          <w:szCs w:val="28"/>
        </w:rPr>
        <w:t>розмі</w:t>
      </w:r>
      <w:proofErr w:type="gramStart"/>
      <w:r w:rsidRPr="002C129D">
        <w:rPr>
          <w:color w:val="000000"/>
          <w:sz w:val="28"/>
          <w:szCs w:val="28"/>
        </w:rPr>
        <w:t>р</w:t>
      </w:r>
      <w:proofErr w:type="spellEnd"/>
      <w:proofErr w:type="gramEnd"/>
      <w:r w:rsidR="008376B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C129D">
        <w:rPr>
          <w:color w:val="000000"/>
          <w:sz w:val="28"/>
          <w:szCs w:val="28"/>
        </w:rPr>
        <w:t>стягнутого</w:t>
      </w:r>
      <w:proofErr w:type="spellEnd"/>
      <w:r w:rsidR="008376B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C129D">
        <w:rPr>
          <w:color w:val="000000"/>
          <w:sz w:val="28"/>
          <w:szCs w:val="28"/>
        </w:rPr>
        <w:t>виконавчого</w:t>
      </w:r>
      <w:proofErr w:type="spellEnd"/>
      <w:r w:rsidR="008376B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C129D">
        <w:rPr>
          <w:color w:val="000000"/>
          <w:sz w:val="28"/>
          <w:szCs w:val="28"/>
        </w:rPr>
        <w:t>збору</w:t>
      </w:r>
      <w:proofErr w:type="spellEnd"/>
      <w:r w:rsidR="008376B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C129D">
        <w:rPr>
          <w:color w:val="000000"/>
          <w:sz w:val="28"/>
          <w:szCs w:val="28"/>
        </w:rPr>
        <w:t>державний</w:t>
      </w:r>
      <w:proofErr w:type="spellEnd"/>
      <w:r w:rsidR="008376B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C129D">
        <w:rPr>
          <w:color w:val="000000"/>
          <w:sz w:val="28"/>
          <w:szCs w:val="28"/>
        </w:rPr>
        <w:t>виконавець</w:t>
      </w:r>
      <w:proofErr w:type="spellEnd"/>
      <w:r w:rsidR="008376B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C129D">
        <w:rPr>
          <w:color w:val="000000"/>
          <w:sz w:val="28"/>
          <w:szCs w:val="28"/>
        </w:rPr>
        <w:t>зазначає</w:t>
      </w:r>
      <w:proofErr w:type="spellEnd"/>
      <w:r w:rsidRPr="002C129D">
        <w:rPr>
          <w:color w:val="000000"/>
          <w:sz w:val="28"/>
          <w:szCs w:val="28"/>
        </w:rPr>
        <w:t xml:space="preserve"> у </w:t>
      </w:r>
      <w:proofErr w:type="spellStart"/>
      <w:r w:rsidRPr="002C129D">
        <w:rPr>
          <w:color w:val="000000"/>
          <w:sz w:val="28"/>
          <w:szCs w:val="28"/>
        </w:rPr>
        <w:t>виконавчому</w:t>
      </w:r>
      <w:proofErr w:type="spellEnd"/>
      <w:r w:rsidR="008376B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376BC">
        <w:rPr>
          <w:color w:val="000000"/>
          <w:sz w:val="28"/>
          <w:szCs w:val="28"/>
        </w:rPr>
        <w:t>документі</w:t>
      </w:r>
      <w:proofErr w:type="spellEnd"/>
      <w:r w:rsidR="008376BC">
        <w:rPr>
          <w:color w:val="000000"/>
          <w:sz w:val="28"/>
          <w:szCs w:val="28"/>
          <w:lang w:val="uk-UA"/>
        </w:rPr>
        <w:t>.</w:t>
      </w:r>
    </w:p>
    <w:p w:rsidR="0013652D" w:rsidRPr="008376BC" w:rsidRDefault="0013652D" w:rsidP="002C1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3" w:name="n31"/>
      <w:bookmarkStart w:id="14" w:name="n32"/>
      <w:bookmarkEnd w:id="13"/>
      <w:bookmarkEnd w:id="14"/>
      <w:r w:rsidRPr="008376BC">
        <w:rPr>
          <w:sz w:val="28"/>
          <w:szCs w:val="28"/>
          <w:lang w:val="uk-UA"/>
        </w:rPr>
        <w:t>У випадку, передбаченому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абзацом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третім пункту 13 розділу ІХ цієї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Інструкції, приватний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виконавець не пізніше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наступного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робочого дня після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закінчення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виконавчого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провадження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або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повернення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виконавчого документа виносить постанову про передачу виконавчого документа відповідному органу державної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виконавчої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служби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із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врахуванням</w:t>
      </w:r>
      <w:r w:rsidR="008376BC">
        <w:rPr>
          <w:sz w:val="28"/>
          <w:szCs w:val="28"/>
          <w:lang w:val="uk-UA"/>
        </w:rPr>
        <w:t xml:space="preserve"> </w:t>
      </w:r>
      <w:r w:rsidRPr="008376BC">
        <w:rPr>
          <w:sz w:val="28"/>
          <w:szCs w:val="28"/>
          <w:lang w:val="uk-UA"/>
        </w:rPr>
        <w:t>вимог</w:t>
      </w:r>
      <w:r w:rsidRPr="002C129D">
        <w:rPr>
          <w:sz w:val="28"/>
          <w:szCs w:val="28"/>
        </w:rPr>
        <w:t> </w:t>
      </w:r>
      <w:hyperlink r:id="rId27" w:anchor="n261" w:tgtFrame="_blank" w:history="1">
        <w:r w:rsidRPr="008376B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статті 24</w:t>
        </w:r>
      </w:hyperlink>
      <w:r w:rsidR="008376BC">
        <w:rPr>
          <w:color w:val="000000" w:themeColor="text1"/>
          <w:sz w:val="28"/>
          <w:szCs w:val="28"/>
          <w:lang w:val="uk-UA"/>
        </w:rPr>
        <w:t xml:space="preserve"> </w:t>
      </w:r>
      <w:r w:rsidR="008376BC">
        <w:rPr>
          <w:sz w:val="28"/>
          <w:szCs w:val="28"/>
          <w:lang w:val="uk-UA"/>
        </w:rPr>
        <w:t>Закону.</w:t>
      </w:r>
    </w:p>
    <w:p w:rsidR="0013652D" w:rsidRPr="008376BC" w:rsidRDefault="0013652D" w:rsidP="002C12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57D4E" w:rsidRPr="002C129D" w:rsidRDefault="00457D4E" w:rsidP="002C1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D4E" w:rsidRPr="002C129D" w:rsidRDefault="00457D4E" w:rsidP="002C1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63" w:rsidRPr="002C129D" w:rsidRDefault="00265763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GoBack"/>
      <w:bookmarkEnd w:id="15"/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2C129D" w:rsidRDefault="00F022F6" w:rsidP="002C129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22F6" w:rsidRPr="002C129D" w:rsidSect="00575B32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602"/>
    <w:multiLevelType w:val="hybridMultilevel"/>
    <w:tmpl w:val="866C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2924"/>
    <w:multiLevelType w:val="hybridMultilevel"/>
    <w:tmpl w:val="8DD0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70D"/>
    <w:multiLevelType w:val="hybridMultilevel"/>
    <w:tmpl w:val="D1A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3134"/>
    <w:multiLevelType w:val="hybridMultilevel"/>
    <w:tmpl w:val="19425BD2"/>
    <w:lvl w:ilvl="0" w:tplc="9E8CEB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4759"/>
    <w:rsid w:val="00000A75"/>
    <w:rsid w:val="000205FF"/>
    <w:rsid w:val="000C7CB7"/>
    <w:rsid w:val="000F3829"/>
    <w:rsid w:val="00110829"/>
    <w:rsid w:val="0013652D"/>
    <w:rsid w:val="00152CE3"/>
    <w:rsid w:val="00194C07"/>
    <w:rsid w:val="001A2AAB"/>
    <w:rsid w:val="001C31E0"/>
    <w:rsid w:val="001E1EDF"/>
    <w:rsid w:val="002269EB"/>
    <w:rsid w:val="0026291C"/>
    <w:rsid w:val="00265763"/>
    <w:rsid w:val="002C129D"/>
    <w:rsid w:val="002D5F93"/>
    <w:rsid w:val="003056C3"/>
    <w:rsid w:val="00313DED"/>
    <w:rsid w:val="0033517B"/>
    <w:rsid w:val="00350331"/>
    <w:rsid w:val="00355C76"/>
    <w:rsid w:val="00365F5B"/>
    <w:rsid w:val="003C2341"/>
    <w:rsid w:val="003E6EFF"/>
    <w:rsid w:val="00402485"/>
    <w:rsid w:val="00454E32"/>
    <w:rsid w:val="00457D4E"/>
    <w:rsid w:val="00485C95"/>
    <w:rsid w:val="004F7EB0"/>
    <w:rsid w:val="00542846"/>
    <w:rsid w:val="0057469A"/>
    <w:rsid w:val="00575B32"/>
    <w:rsid w:val="00581FBB"/>
    <w:rsid w:val="00583B30"/>
    <w:rsid w:val="00597C93"/>
    <w:rsid w:val="005C1395"/>
    <w:rsid w:val="00610C9A"/>
    <w:rsid w:val="00664954"/>
    <w:rsid w:val="00693EBC"/>
    <w:rsid w:val="006945AF"/>
    <w:rsid w:val="006B0BD7"/>
    <w:rsid w:val="006C2F9E"/>
    <w:rsid w:val="007124A0"/>
    <w:rsid w:val="007224CF"/>
    <w:rsid w:val="007607DB"/>
    <w:rsid w:val="007A0A99"/>
    <w:rsid w:val="007C4641"/>
    <w:rsid w:val="00807645"/>
    <w:rsid w:val="008376BC"/>
    <w:rsid w:val="00893328"/>
    <w:rsid w:val="009040A0"/>
    <w:rsid w:val="009646F5"/>
    <w:rsid w:val="00970397"/>
    <w:rsid w:val="009C4A06"/>
    <w:rsid w:val="009C58D1"/>
    <w:rsid w:val="009F6D96"/>
    <w:rsid w:val="00A13FEE"/>
    <w:rsid w:val="00A77A64"/>
    <w:rsid w:val="00A956F3"/>
    <w:rsid w:val="00A965BC"/>
    <w:rsid w:val="00B24759"/>
    <w:rsid w:val="00B252D9"/>
    <w:rsid w:val="00B27E0B"/>
    <w:rsid w:val="00BC0B08"/>
    <w:rsid w:val="00BC4E26"/>
    <w:rsid w:val="00BD028E"/>
    <w:rsid w:val="00BE0219"/>
    <w:rsid w:val="00C450AC"/>
    <w:rsid w:val="00C47612"/>
    <w:rsid w:val="00C8266E"/>
    <w:rsid w:val="00D04947"/>
    <w:rsid w:val="00D34463"/>
    <w:rsid w:val="00D51CD4"/>
    <w:rsid w:val="00D550A9"/>
    <w:rsid w:val="00D90145"/>
    <w:rsid w:val="00E613CF"/>
    <w:rsid w:val="00E90D63"/>
    <w:rsid w:val="00EF03B4"/>
    <w:rsid w:val="00F022F6"/>
    <w:rsid w:val="00F34BF1"/>
    <w:rsid w:val="00FC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47"/>
  </w:style>
  <w:style w:type="paragraph" w:styleId="1">
    <w:name w:val="heading 1"/>
    <w:basedOn w:val="a"/>
    <w:next w:val="a"/>
    <w:link w:val="10"/>
    <w:uiPriority w:val="99"/>
    <w:qFormat/>
    <w:rsid w:val="007224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4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24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5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C58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58D1"/>
    <w:rPr>
      <w:lang w:val="uk-UA"/>
    </w:rPr>
  </w:style>
  <w:style w:type="character" w:customStyle="1" w:styleId="10">
    <w:name w:val="Заголовок 1 Знак"/>
    <w:basedOn w:val="a0"/>
    <w:link w:val="1"/>
    <w:uiPriority w:val="99"/>
    <w:rsid w:val="007224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24C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224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C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3652D"/>
    <w:rPr>
      <w:color w:val="0000FF"/>
      <w:u w:val="single"/>
    </w:rPr>
  </w:style>
  <w:style w:type="paragraph" w:customStyle="1" w:styleId="rvps2">
    <w:name w:val="rvps2"/>
    <w:basedOn w:val="a"/>
    <w:rsid w:val="0013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404-19/paran392" TargetMode="External"/><Relationship Id="rId13" Type="http://schemas.openxmlformats.org/officeDocument/2006/relationships/hyperlink" Target="http://zakon5.rada.gov.ua/laws/show/1404-19/paran372" TargetMode="External"/><Relationship Id="rId18" Type="http://schemas.openxmlformats.org/officeDocument/2006/relationships/hyperlink" Target="http://zakon5.rada.gov.ua/laws/show/1404-19/paran393" TargetMode="External"/><Relationship Id="rId26" Type="http://schemas.openxmlformats.org/officeDocument/2006/relationships/hyperlink" Target="http://zakon5.rada.gov.ua/laws/show/1404-19/paran4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5.rada.gov.ua/laws/show/1404-19/paran398" TargetMode="External"/><Relationship Id="rId7" Type="http://schemas.openxmlformats.org/officeDocument/2006/relationships/hyperlink" Target="http://zakon5.rada.gov.ua/laws/show/1404-19/paran375" TargetMode="External"/><Relationship Id="rId12" Type="http://schemas.openxmlformats.org/officeDocument/2006/relationships/hyperlink" Target="http://zakon5.rada.gov.ua/laws/show/1404-19/paran405" TargetMode="External"/><Relationship Id="rId17" Type="http://schemas.openxmlformats.org/officeDocument/2006/relationships/hyperlink" Target="http://zakon5.rada.gov.ua/laws/show/1404-19/paran392" TargetMode="External"/><Relationship Id="rId25" Type="http://schemas.openxmlformats.org/officeDocument/2006/relationships/hyperlink" Target="http://zakon5.rada.gov.ua/laws/show/1404-19/paran405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1404-19/paran377" TargetMode="External"/><Relationship Id="rId20" Type="http://schemas.openxmlformats.org/officeDocument/2006/relationships/hyperlink" Target="http://zakon5.rada.gov.ua/laws/show/1404-19/paran39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404-19/paran372" TargetMode="External"/><Relationship Id="rId11" Type="http://schemas.openxmlformats.org/officeDocument/2006/relationships/hyperlink" Target="http://zakon5.rada.gov.ua/laws/show/1404-19/paran400" TargetMode="External"/><Relationship Id="rId24" Type="http://schemas.openxmlformats.org/officeDocument/2006/relationships/hyperlink" Target="http://zakon5.rada.gov.ua/laws/show/1404-19/paran402" TargetMode="External"/><Relationship Id="rId5" Type="http://schemas.openxmlformats.org/officeDocument/2006/relationships/hyperlink" Target="http://zakon5.rada.gov.ua/laws/show/1404-19/paran300" TargetMode="External"/><Relationship Id="rId15" Type="http://schemas.openxmlformats.org/officeDocument/2006/relationships/hyperlink" Target="http://zakon5.rada.gov.ua/laws/show/1404-19/paran375" TargetMode="External"/><Relationship Id="rId23" Type="http://schemas.openxmlformats.org/officeDocument/2006/relationships/hyperlink" Target="http://zakon5.rada.gov.ua/laws/show/1404-19/paran31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5.rada.gov.ua/laws/show/1404-19/paran398" TargetMode="External"/><Relationship Id="rId19" Type="http://schemas.openxmlformats.org/officeDocument/2006/relationships/hyperlink" Target="http://zakon5.rada.gov.ua/laws/show/1404-19/paran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404-19/paran393" TargetMode="External"/><Relationship Id="rId14" Type="http://schemas.openxmlformats.org/officeDocument/2006/relationships/hyperlink" Target="http://zakon5.rada.gov.ua/laws/show/1404-19/paran374" TargetMode="External"/><Relationship Id="rId22" Type="http://schemas.openxmlformats.org/officeDocument/2006/relationships/hyperlink" Target="http://zakon5.rada.gov.ua/laws/show/1404-19/paran400" TargetMode="External"/><Relationship Id="rId27" Type="http://schemas.openxmlformats.org/officeDocument/2006/relationships/hyperlink" Target="http://zakon5.rada.gov.ua/laws/show/1404-19/paran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3664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svitlana.shioshvili</cp:lastModifiedBy>
  <cp:revision>7</cp:revision>
  <cp:lastPrinted>2018-09-05T13:31:00Z</cp:lastPrinted>
  <dcterms:created xsi:type="dcterms:W3CDTF">2019-04-03T17:20:00Z</dcterms:created>
  <dcterms:modified xsi:type="dcterms:W3CDTF">2019-06-06T09:24:00Z</dcterms:modified>
</cp:coreProperties>
</file>