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77" w:rsidRPr="005E683F" w:rsidRDefault="00364E2E" w:rsidP="005E68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  <w:r w:rsidRPr="005E683F">
        <w:rPr>
          <w:b/>
          <w:bCs/>
          <w:color w:val="000000"/>
          <w:sz w:val="28"/>
          <w:szCs w:val="28"/>
          <w:lang w:val="uk-UA"/>
        </w:rPr>
        <w:t xml:space="preserve">                                      ТЛУМАЧЕННЯ ЗАПОВІТУ</w:t>
      </w:r>
      <w:bookmarkStart w:id="0" w:name="n648"/>
      <w:bookmarkEnd w:id="0"/>
    </w:p>
    <w:p w:rsidR="00165169" w:rsidRPr="005E683F" w:rsidRDefault="00165169" w:rsidP="005E683F">
      <w:pPr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E6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Відомо, що заповітом є особисте розпорядження фізичної особи на випадок своєї смерті.</w:t>
      </w:r>
    </w:p>
    <w:p w:rsidR="00542174" w:rsidRPr="005E683F" w:rsidRDefault="00336093" w:rsidP="005E683F">
      <w:pPr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E6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статей 1233-1257 Цивільного кодексу України</w:t>
      </w:r>
      <w:r w:rsidR="00165169" w:rsidRPr="005E6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(далі – ЦК України)</w:t>
      </w:r>
      <w:r w:rsidRPr="005E6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нотаріус посвідчує заповіти фізичних осіб з повною цивільною дієздатністю, у тому числі подружжя, секретні заповіти.</w:t>
      </w:r>
      <w:r w:rsidR="005E683F" w:rsidRPr="005E6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Значення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заповіту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полягає в тому, що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визначає порядок переходу спадщини (майна, майнових прав та обов’язків) до певних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 яких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заповідач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вибрати без урахування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родинних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стосунків.</w:t>
      </w:r>
    </w:p>
    <w:p w:rsidR="00542174" w:rsidRPr="005E683F" w:rsidRDefault="00542174" w:rsidP="005E683F">
      <w:pPr>
        <w:spacing w:line="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своєю правовою природою заповіт є одностороннім</w:t>
      </w:r>
      <w:r w:rsidR="005E683F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правочином.</w:t>
      </w:r>
    </w:p>
    <w:p w:rsidR="00DB01CB" w:rsidRPr="005E683F" w:rsidRDefault="00DB01CB" w:rsidP="005E683F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5E683F">
        <w:rPr>
          <w:color w:val="000000"/>
          <w:sz w:val="28"/>
          <w:szCs w:val="28"/>
          <w:lang w:val="uk-UA"/>
        </w:rPr>
        <w:t>Законодавець висуває певні вимоги до змісту заповіту, а саме:</w:t>
      </w:r>
    </w:p>
    <w:p w:rsidR="00DB01CB" w:rsidRPr="005E683F" w:rsidRDefault="00DB01CB" w:rsidP="005E683F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5E683F">
        <w:rPr>
          <w:color w:val="000000"/>
          <w:sz w:val="28"/>
          <w:szCs w:val="28"/>
          <w:lang w:val="uk-UA"/>
        </w:rPr>
        <w:t>-</w:t>
      </w:r>
      <w:r w:rsidR="00587DAF" w:rsidRPr="005E683F">
        <w:rPr>
          <w:color w:val="000000"/>
          <w:sz w:val="28"/>
          <w:szCs w:val="28"/>
          <w:lang w:val="uk-UA"/>
        </w:rPr>
        <w:t xml:space="preserve"> з</w:t>
      </w:r>
      <w:r w:rsidR="00C621F6" w:rsidRPr="005E683F">
        <w:rPr>
          <w:color w:val="000000"/>
          <w:sz w:val="28"/>
          <w:szCs w:val="28"/>
          <w:lang w:val="uk-UA"/>
        </w:rPr>
        <w:t>аповіт має бути складений так, щоб розпорядження заповідача не викликало незрозумілостей чи суперечок після відкриття спадщини</w:t>
      </w:r>
      <w:r w:rsidRPr="005E683F">
        <w:rPr>
          <w:color w:val="000000"/>
          <w:sz w:val="28"/>
          <w:szCs w:val="28"/>
          <w:lang w:val="uk-UA"/>
        </w:rPr>
        <w:t>;</w:t>
      </w:r>
    </w:p>
    <w:p w:rsidR="00C621F6" w:rsidRPr="005E683F" w:rsidRDefault="00DB01CB" w:rsidP="005E683F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5E683F">
        <w:rPr>
          <w:color w:val="000000"/>
          <w:sz w:val="28"/>
          <w:szCs w:val="28"/>
          <w:lang w:val="uk-UA"/>
        </w:rPr>
        <w:t xml:space="preserve">- </w:t>
      </w:r>
      <w:r w:rsidR="00C621F6" w:rsidRPr="005E683F">
        <w:rPr>
          <w:color w:val="000000"/>
          <w:sz w:val="28"/>
          <w:szCs w:val="28"/>
          <w:lang w:val="uk-UA"/>
        </w:rPr>
        <w:t>заповіт</w:t>
      </w:r>
      <w:r w:rsidR="005E683F" w:rsidRPr="005E683F">
        <w:rPr>
          <w:color w:val="000000"/>
          <w:sz w:val="28"/>
          <w:szCs w:val="28"/>
          <w:lang w:val="uk-UA"/>
        </w:rPr>
        <w:t xml:space="preserve"> </w:t>
      </w:r>
      <w:r w:rsidRPr="005E683F">
        <w:rPr>
          <w:color w:val="000000"/>
          <w:sz w:val="28"/>
          <w:szCs w:val="28"/>
          <w:lang w:val="uk-UA"/>
        </w:rPr>
        <w:t>не має</w:t>
      </w:r>
      <w:r w:rsidR="005E683F" w:rsidRPr="005E683F">
        <w:rPr>
          <w:color w:val="000000"/>
          <w:sz w:val="28"/>
          <w:szCs w:val="28"/>
          <w:lang w:val="uk-UA"/>
        </w:rPr>
        <w:t xml:space="preserve"> </w:t>
      </w:r>
      <w:r w:rsidRPr="005E683F">
        <w:rPr>
          <w:color w:val="000000"/>
          <w:sz w:val="28"/>
          <w:szCs w:val="28"/>
          <w:lang w:val="uk-UA"/>
        </w:rPr>
        <w:t>містити</w:t>
      </w:r>
      <w:r w:rsidR="005E683F" w:rsidRPr="005E683F">
        <w:rPr>
          <w:color w:val="000000"/>
          <w:sz w:val="28"/>
          <w:szCs w:val="28"/>
          <w:lang w:val="uk-UA"/>
        </w:rPr>
        <w:t xml:space="preserve"> </w:t>
      </w:r>
      <w:r w:rsidR="00C621F6" w:rsidRPr="005E683F">
        <w:rPr>
          <w:color w:val="000000"/>
          <w:sz w:val="28"/>
          <w:szCs w:val="28"/>
          <w:lang w:val="uk-UA"/>
        </w:rPr>
        <w:t>розпоряджень, що</w:t>
      </w:r>
      <w:r w:rsidR="005E683F" w:rsidRPr="005E683F">
        <w:rPr>
          <w:color w:val="000000"/>
          <w:sz w:val="28"/>
          <w:szCs w:val="28"/>
          <w:lang w:val="uk-UA"/>
        </w:rPr>
        <w:t xml:space="preserve"> </w:t>
      </w:r>
      <w:r w:rsidR="00C621F6" w:rsidRPr="005E683F">
        <w:rPr>
          <w:color w:val="000000"/>
          <w:sz w:val="28"/>
          <w:szCs w:val="28"/>
          <w:lang w:val="uk-UA"/>
        </w:rPr>
        <w:t>с</w:t>
      </w:r>
      <w:r w:rsidRPr="005E683F">
        <w:rPr>
          <w:color w:val="000000"/>
          <w:sz w:val="28"/>
          <w:szCs w:val="28"/>
          <w:lang w:val="uk-UA"/>
        </w:rPr>
        <w:t>уперечать</w:t>
      </w:r>
      <w:r w:rsidR="005E683F" w:rsidRPr="005E683F">
        <w:rPr>
          <w:color w:val="000000"/>
          <w:sz w:val="28"/>
          <w:szCs w:val="28"/>
          <w:lang w:val="uk-UA"/>
        </w:rPr>
        <w:t xml:space="preserve"> </w:t>
      </w:r>
      <w:r w:rsidRPr="005E683F">
        <w:rPr>
          <w:color w:val="000000"/>
          <w:sz w:val="28"/>
          <w:szCs w:val="28"/>
          <w:lang w:val="uk-UA"/>
        </w:rPr>
        <w:t>вимогам</w:t>
      </w:r>
      <w:r w:rsidR="005E683F" w:rsidRPr="005E683F">
        <w:rPr>
          <w:color w:val="000000"/>
          <w:sz w:val="28"/>
          <w:szCs w:val="28"/>
          <w:lang w:val="uk-UA"/>
        </w:rPr>
        <w:t xml:space="preserve"> </w:t>
      </w:r>
      <w:r w:rsidRPr="005E683F">
        <w:rPr>
          <w:color w:val="000000"/>
          <w:sz w:val="28"/>
          <w:szCs w:val="28"/>
          <w:lang w:val="uk-UA"/>
        </w:rPr>
        <w:t>законодавства та/або</w:t>
      </w:r>
      <w:r w:rsidR="005E683F" w:rsidRPr="005E683F">
        <w:rPr>
          <w:color w:val="000000"/>
          <w:sz w:val="28"/>
          <w:szCs w:val="28"/>
          <w:lang w:val="uk-UA"/>
        </w:rPr>
        <w:t xml:space="preserve"> </w:t>
      </w:r>
      <w:r w:rsidRPr="005E683F">
        <w:rPr>
          <w:color w:val="000000"/>
          <w:sz w:val="28"/>
          <w:szCs w:val="28"/>
          <w:lang w:val="uk-UA"/>
        </w:rPr>
        <w:t>моральним засадам суспільства.</w:t>
      </w:r>
    </w:p>
    <w:p w:rsidR="00603B90" w:rsidRPr="005E683F" w:rsidRDefault="00C621F6" w:rsidP="005E683F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5E683F">
        <w:rPr>
          <w:color w:val="000000"/>
          <w:sz w:val="28"/>
          <w:szCs w:val="28"/>
          <w:lang w:val="uk-UA"/>
        </w:rPr>
        <w:t>За</w:t>
      </w:r>
      <w:r w:rsidR="00070C74" w:rsidRPr="005E683F">
        <w:rPr>
          <w:color w:val="000000"/>
          <w:sz w:val="28"/>
          <w:szCs w:val="28"/>
          <w:lang w:val="uk-UA"/>
        </w:rPr>
        <w:t>повідач</w:t>
      </w:r>
      <w:r w:rsidRPr="005E683F">
        <w:rPr>
          <w:color w:val="000000"/>
          <w:sz w:val="28"/>
          <w:szCs w:val="28"/>
          <w:lang w:val="uk-UA"/>
        </w:rPr>
        <w:t xml:space="preserve"> може заповіда</w:t>
      </w:r>
      <w:r w:rsidR="00070C74" w:rsidRPr="005E683F">
        <w:rPr>
          <w:color w:val="000000"/>
          <w:sz w:val="28"/>
          <w:szCs w:val="28"/>
          <w:lang w:val="uk-UA"/>
        </w:rPr>
        <w:t>ти належне йому майно</w:t>
      </w:r>
      <w:r w:rsidRPr="005E683F">
        <w:rPr>
          <w:color w:val="000000"/>
          <w:sz w:val="28"/>
          <w:szCs w:val="28"/>
          <w:lang w:val="uk-UA"/>
        </w:rPr>
        <w:t xml:space="preserve"> тільки у власність</w:t>
      </w:r>
      <w:bookmarkStart w:id="1" w:name="n371"/>
      <w:bookmarkEnd w:id="1"/>
      <w:r w:rsidR="00DB01CB" w:rsidRPr="005E683F">
        <w:rPr>
          <w:color w:val="000000"/>
          <w:sz w:val="28"/>
          <w:szCs w:val="28"/>
          <w:lang w:val="uk-UA"/>
        </w:rPr>
        <w:t>. Він також</w:t>
      </w:r>
      <w:r w:rsidRPr="005E683F">
        <w:rPr>
          <w:color w:val="000000"/>
          <w:sz w:val="28"/>
          <w:szCs w:val="28"/>
          <w:lang w:val="uk-UA"/>
        </w:rPr>
        <w:t>може покласти на спадкоємця, до якого переходить, зокрема, житловий будинок, квартира або інше рухоме чи нерухоме майно, зобов'язання надати іншій особі право користування</w:t>
      </w:r>
      <w:r w:rsidR="00070C74" w:rsidRPr="005E683F">
        <w:rPr>
          <w:color w:val="000000"/>
          <w:sz w:val="28"/>
          <w:szCs w:val="28"/>
          <w:lang w:val="uk-UA"/>
        </w:rPr>
        <w:t xml:space="preserve"> (проживання)</w:t>
      </w:r>
      <w:r w:rsidRPr="005E683F">
        <w:rPr>
          <w:color w:val="000000"/>
          <w:sz w:val="28"/>
          <w:szCs w:val="28"/>
          <w:lang w:val="uk-UA"/>
        </w:rPr>
        <w:t xml:space="preserve"> цим майном або певною його частиною</w:t>
      </w:r>
      <w:r w:rsidR="00070C74" w:rsidRPr="005E683F">
        <w:rPr>
          <w:color w:val="000000"/>
          <w:sz w:val="28"/>
          <w:szCs w:val="28"/>
          <w:lang w:val="uk-UA"/>
        </w:rPr>
        <w:t>, може вказати у заповіті певні умови, тільки в разі виконання яких, у спадкоємця (спадкоємців) за заповітом виникає право на спадщину (наявність інших спадкоємців, проживання у певному місці, народження дитини, здобуття освіти тощо).</w:t>
      </w:r>
    </w:p>
    <w:p w:rsidR="00603B90" w:rsidRPr="005E683F" w:rsidRDefault="00603B90" w:rsidP="005E683F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  <w:lang w:val="uk-UA"/>
        </w:rPr>
      </w:pPr>
      <w:r w:rsidRPr="005E683F">
        <w:rPr>
          <w:color w:val="000000"/>
          <w:sz w:val="28"/>
          <w:szCs w:val="28"/>
          <w:lang w:val="uk-UA"/>
        </w:rPr>
        <w:t>Заповідач може вказати у заповіті умови, які носять немайновий характер</w:t>
      </w:r>
      <w:bookmarkStart w:id="2" w:name="n374"/>
      <w:bookmarkEnd w:id="2"/>
      <w:r w:rsidR="00DB01CB" w:rsidRPr="005E683F">
        <w:rPr>
          <w:color w:val="000000"/>
          <w:sz w:val="28"/>
          <w:szCs w:val="28"/>
          <w:lang w:val="uk-UA"/>
        </w:rPr>
        <w:t xml:space="preserve">, </w:t>
      </w:r>
      <w:r w:rsidRPr="005E683F">
        <w:rPr>
          <w:color w:val="000000"/>
          <w:sz w:val="28"/>
          <w:szCs w:val="28"/>
          <w:lang w:val="uk-UA"/>
        </w:rPr>
        <w:t xml:space="preserve">наприклад, визначення місця і форми здійснення ритуалу поховання заповідача, бажання призначити опіку над неповнолітнім, виконання дій, спрямованих на здійснення певної суспільно </w:t>
      </w:r>
      <w:r w:rsidRPr="005E683F">
        <w:rPr>
          <w:sz w:val="28"/>
          <w:szCs w:val="28"/>
          <w:lang w:val="uk-UA"/>
        </w:rPr>
        <w:t>корисної мети тощо.</w:t>
      </w:r>
    </w:p>
    <w:p w:rsidR="00153677" w:rsidRPr="005E683F" w:rsidRDefault="00710C38" w:rsidP="005E683F">
      <w:pPr>
        <w:spacing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372"/>
      <w:bookmarkStart w:id="4" w:name="n373"/>
      <w:bookmarkEnd w:id="3"/>
      <w:bookmarkEnd w:id="4"/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заповіту в деяких випадках може бути ускладнене неоднаковим використанням у ньому слів, понять, термінів, які є загальноприйнятими у сфері речових, зобов’язальних, спадкових відносин. </w:t>
      </w:r>
    </w:p>
    <w:p w:rsidR="00153677" w:rsidRPr="005E683F" w:rsidRDefault="00710C38" w:rsidP="005E683F">
      <w:pPr>
        <w:spacing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можуть мати місце певні неузгодженості між окремими частинами заповіту, суперечності та неточності, які значно ускладнюють з’ясування волі заповідача після відкриття спадщини, і, як наслідок, унеможливлюють виконання заповіту. </w:t>
      </w:r>
    </w:p>
    <w:p w:rsidR="00710C38" w:rsidRPr="005E683F" w:rsidRDefault="00710C38" w:rsidP="005E683F">
      <w:pPr>
        <w:spacing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з’ясування дійсної волі заповідача може </w:t>
      </w:r>
      <w:r w:rsidR="00DB01CB" w:rsidRPr="005E683F">
        <w:rPr>
          <w:rFonts w:ascii="Times New Roman" w:hAnsi="Times New Roman" w:cs="Times New Roman"/>
          <w:sz w:val="28"/>
          <w:szCs w:val="28"/>
          <w:lang w:val="uk-UA"/>
        </w:rPr>
        <w:t>бути обумовлена, зокрема, склада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нням секретного заповіту, що посвідчується нотаріусом без ознайомлення з його змістом в порядку ст</w:t>
      </w:r>
      <w:r w:rsidR="00DB01CB" w:rsidRPr="005E683F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1249 ЦК</w:t>
      </w:r>
      <w:r w:rsidR="00DB01CB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, наданням достатньо широкому колу посадових осіб органів місцевого самоврядування і службових осіб права посвідчувати заповіти (статті 1251, 1252 </w:t>
      </w:r>
      <w:r w:rsidR="00DB01CB" w:rsidRPr="005E683F">
        <w:rPr>
          <w:rFonts w:ascii="Times New Roman" w:hAnsi="Times New Roman" w:cs="Times New Roman"/>
          <w:sz w:val="28"/>
          <w:szCs w:val="28"/>
          <w:lang w:val="uk-UA"/>
        </w:rPr>
        <w:t>ЦК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України).  </w:t>
      </w:r>
    </w:p>
    <w:p w:rsidR="00710C38" w:rsidRPr="005E683F" w:rsidRDefault="00710C38" w:rsidP="005E683F">
      <w:pPr>
        <w:spacing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яким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би чином не був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складений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заповіт, не виключені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випадки, коли воля заповідача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викладена в ньому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недостатньо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чітко, внаслідок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чого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створюється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невизначеність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двозначність у змісті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заповіту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EF8" w:rsidRPr="005E683F" w:rsidRDefault="00505EF8" w:rsidP="005E683F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На випадок неможливості визначення волі заповідача законодавець у статті 1256 </w:t>
      </w:r>
      <w:r w:rsidR="00DB01CB" w:rsidRPr="005E683F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ЦК</w:t>
      </w:r>
      <w:r w:rsidRPr="005E683F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України передбачив процедуру тлумачення заповіту.</w:t>
      </w:r>
    </w:p>
    <w:p w:rsidR="000C4CD8" w:rsidRPr="005E683F" w:rsidRDefault="000C4CD8" w:rsidP="005E683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83F">
        <w:rPr>
          <w:rFonts w:ascii="Times New Roman" w:hAnsi="Times New Roman"/>
          <w:sz w:val="28"/>
          <w:szCs w:val="28"/>
          <w:lang w:val="uk-UA"/>
        </w:rPr>
        <w:t>Шляхом застосування механізму тлумачення заповіту усуваються певні недоліки його змісту, у зв’язку з якими нотаріус може відмовити у вчиненні нотаріальної дії щодо видачі свідоцтва про право на спадщину.</w:t>
      </w:r>
    </w:p>
    <w:p w:rsidR="000C4CD8" w:rsidRPr="005E683F" w:rsidRDefault="000C4CD8" w:rsidP="005E683F">
      <w:pPr>
        <w:shd w:val="clear" w:color="auto" w:fill="FFFFFF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</w:t>
      </w:r>
      <w:r w:rsidR="008461B0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атті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213 Цивільного кодексу України, яка встановлює загальні правила тлумачення правочинів, зміст правочину може бути юридично розтлумачений</w:t>
      </w:r>
      <w:r w:rsidR="008461B0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заповіт, як було зазначено вище,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одностороннім правочином. </w:t>
      </w:r>
    </w:p>
    <w:p w:rsidR="000C4CD8" w:rsidRPr="005E683F" w:rsidRDefault="000C4CD8" w:rsidP="005E683F">
      <w:pPr>
        <w:shd w:val="clear" w:color="auto" w:fill="FFFFFF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 правочином відповідно до українського законодавства є дія особи, що спрямовується на придбання, зміну або припинення цивільних прав і обов’язків, необхідність тлумачення змісту правочинів виникає у випадках нечіткого виявлення волі сторонами. У таких випадках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дійсні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наміри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сторін. Це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означає,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тлумачення повинен встановити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 для усіх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слів і понять.</w:t>
      </w:r>
    </w:p>
    <w:p w:rsidR="000C4CD8" w:rsidRPr="005E683F" w:rsidRDefault="000C4CD8" w:rsidP="005E683F">
      <w:pPr>
        <w:shd w:val="clear" w:color="auto" w:fill="FFFFFF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видів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тлумачення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відносяться: тлумачення сторонами і судове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тлумачення.</w:t>
      </w:r>
    </w:p>
    <w:p w:rsidR="00556B87" w:rsidRPr="005E683F" w:rsidRDefault="008461B0" w:rsidP="005E683F">
      <w:pPr>
        <w:shd w:val="clear" w:color="auto" w:fill="FFFFFF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556B87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падкоємці мають право тлумачити запо</w:t>
      </w:r>
      <w:r w:rsidR="007A182A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віт тільки після відкриття спадщини</w:t>
      </w:r>
      <w:r w:rsidR="00556B87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, тобто після смерті спадкодавця (оголошення особи померлою).</w:t>
      </w:r>
    </w:p>
    <w:p w:rsidR="000C4CD8" w:rsidRPr="005E683F" w:rsidRDefault="000C4CD8" w:rsidP="005E683F">
      <w:pPr>
        <w:shd w:val="clear" w:color="auto" w:fill="FFFFFF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разі спору між ними тлумачення</w:t>
      </w:r>
      <w:r w:rsidR="005E683F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61B0"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заповіту</w:t>
      </w:r>
      <w:r w:rsidR="005E6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судом.</w:t>
      </w:r>
    </w:p>
    <w:p w:rsidR="00602971" w:rsidRPr="005E683F" w:rsidRDefault="00556B87" w:rsidP="005E683F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лумачення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заповіту 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з’ясування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5E683F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заповіту як дійсного</w:t>
      </w:r>
      <w:r w:rsid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одностороннього</w:t>
      </w:r>
      <w:r w:rsid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правочину, з тексту </w:t>
      </w:r>
      <w:r w:rsidR="005E683F">
        <w:rPr>
          <w:rFonts w:ascii="Times New Roman" w:hAnsi="Times New Roman" w:cs="Times New Roman"/>
          <w:sz w:val="28"/>
          <w:szCs w:val="28"/>
          <w:lang w:val="uk-UA"/>
        </w:rPr>
        <w:t xml:space="preserve">якого неможливо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справжню волю заповідача. </w:t>
      </w:r>
      <w:r w:rsidR="008461B0" w:rsidRPr="005E68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едійсний</w:t>
      </w:r>
      <w:r w:rsid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заповіт</w:t>
      </w:r>
      <w:r w:rsidR="005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тлумаченню не підлягає.</w:t>
      </w:r>
    </w:p>
    <w:p w:rsidR="008461B0" w:rsidRPr="005E683F" w:rsidRDefault="00154629" w:rsidP="005E683F">
      <w:pPr>
        <w:spacing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Треба зазначити, що суб’єктами</w:t>
      </w:r>
      <w:r w:rsidR="00063500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 мають право тлумачити заповіт можуть бути не тільки спадкоємці, а й усі зацікавлені уповноважені особи  (відказоодержувачі, вигодонабувачі та виконавці заповіту). </w:t>
      </w:r>
    </w:p>
    <w:p w:rsidR="00154629" w:rsidRPr="005E683F" w:rsidRDefault="00154629" w:rsidP="005E683F">
      <w:pPr>
        <w:spacing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тлумаченні умов заповіту</w:t>
      </w:r>
      <w:r w:rsid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вирішуватися й питання про повернення боргу, тому кредитори</w:t>
      </w:r>
      <w:r w:rsid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 стати учасниками</w:t>
      </w:r>
      <w:r w:rsid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тлумачення</w:t>
      </w:r>
      <w:r w:rsid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заповіту за запрошенням</w:t>
      </w:r>
      <w:r w:rsid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спадкоємців.</w:t>
      </w:r>
    </w:p>
    <w:p w:rsidR="00602971" w:rsidRPr="005E683F" w:rsidRDefault="00602971" w:rsidP="005E683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83F">
        <w:rPr>
          <w:rFonts w:ascii="Times New Roman" w:hAnsi="Times New Roman"/>
          <w:sz w:val="28"/>
          <w:szCs w:val="28"/>
          <w:lang w:val="uk-UA"/>
        </w:rPr>
        <w:t>Питання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щодо порядку та способу закріплення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результатів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тлумачення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заповіту, здійсненог</w:t>
      </w:r>
      <w:r w:rsidR="008461B0" w:rsidRPr="005E683F">
        <w:rPr>
          <w:rFonts w:ascii="Times New Roman" w:hAnsi="Times New Roman"/>
          <w:sz w:val="28"/>
          <w:szCs w:val="28"/>
          <w:lang w:val="uk-UA"/>
        </w:rPr>
        <w:t>о самими спадкоємцями, Цивільним</w:t>
      </w:r>
      <w:r w:rsidRPr="005E683F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 w:rsidR="008461B0" w:rsidRPr="005E683F">
        <w:rPr>
          <w:rFonts w:ascii="Times New Roman" w:hAnsi="Times New Roman"/>
          <w:sz w:val="28"/>
          <w:szCs w:val="28"/>
          <w:lang w:val="uk-UA"/>
        </w:rPr>
        <w:t>ом України не вирішене</w:t>
      </w:r>
      <w:r w:rsidRPr="005E683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4629" w:rsidRPr="005E683F" w:rsidRDefault="00602971" w:rsidP="005E683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83F">
        <w:rPr>
          <w:rFonts w:ascii="Times New Roman" w:hAnsi="Times New Roman"/>
          <w:sz w:val="28"/>
          <w:szCs w:val="28"/>
          <w:lang w:val="uk-UA"/>
        </w:rPr>
        <w:t>Методичні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юстиції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України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щодо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вчинення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нотаріальних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дій, пов’язаних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із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вжиттям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заходів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щодо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охорони</w:t>
      </w:r>
      <w:r w:rsidR="005E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спадкового майна, видачею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свідоцтв про право на спадщину та свідоцтв про право власності на частку в спільному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майні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подружжя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від 29.01.2009 року</w:t>
      </w:r>
      <w:r w:rsidR="00063500" w:rsidRPr="005E683F">
        <w:rPr>
          <w:rFonts w:ascii="Times New Roman" w:hAnsi="Times New Roman"/>
          <w:sz w:val="28"/>
          <w:szCs w:val="28"/>
          <w:lang w:val="uk-UA"/>
        </w:rPr>
        <w:t>,</w:t>
      </w:r>
      <w:r w:rsidRPr="005E683F">
        <w:rPr>
          <w:rFonts w:ascii="Times New Roman" w:hAnsi="Times New Roman"/>
          <w:sz w:val="28"/>
          <w:szCs w:val="28"/>
          <w:lang w:val="uk-UA"/>
        </w:rPr>
        <w:t>зазначають про можливість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укладення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між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спадкоємцями</w:t>
      </w:r>
      <w:r w:rsidR="00D92259" w:rsidRPr="005E683F">
        <w:rPr>
          <w:rFonts w:ascii="Times New Roman" w:hAnsi="Times New Roman"/>
          <w:sz w:val="28"/>
          <w:szCs w:val="28"/>
          <w:lang w:val="uk-UA"/>
        </w:rPr>
        <w:t>,</w:t>
      </w:r>
      <w:r w:rsidRPr="005E683F">
        <w:rPr>
          <w:rFonts w:ascii="Times New Roman" w:hAnsi="Times New Roman"/>
          <w:sz w:val="28"/>
          <w:szCs w:val="28"/>
          <w:lang w:val="uk-UA"/>
        </w:rPr>
        <w:t xml:space="preserve"> в разі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відсутності спору</w:t>
      </w:r>
      <w:r w:rsidR="00D92259" w:rsidRPr="005E683F">
        <w:rPr>
          <w:rFonts w:ascii="Times New Roman" w:hAnsi="Times New Roman"/>
          <w:sz w:val="28"/>
          <w:szCs w:val="28"/>
          <w:lang w:val="uk-UA"/>
        </w:rPr>
        <w:t>,</w:t>
      </w:r>
      <w:r w:rsidRPr="005E683F">
        <w:rPr>
          <w:rFonts w:ascii="Times New Roman" w:hAnsi="Times New Roman"/>
          <w:sz w:val="28"/>
          <w:szCs w:val="28"/>
          <w:lang w:val="uk-UA"/>
        </w:rPr>
        <w:t xml:space="preserve"> договору про тлумачення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 xml:space="preserve">заповіту. </w:t>
      </w:r>
    </w:p>
    <w:p w:rsidR="00063500" w:rsidRPr="005E683F" w:rsidRDefault="00602971" w:rsidP="005E683F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E683F">
        <w:rPr>
          <w:rFonts w:ascii="Times New Roman" w:hAnsi="Times New Roman"/>
          <w:sz w:val="28"/>
          <w:szCs w:val="28"/>
          <w:lang w:val="uk-UA"/>
        </w:rPr>
        <w:t>Даний договір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може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містити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положення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щодо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уточнення, конкретизації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волі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спадкодавця, або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з’ясування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змісту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окремих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розпоряджень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 xml:space="preserve">заповіту. </w:t>
      </w:r>
      <w:r w:rsidR="00154629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Цей </w:t>
      </w:r>
      <w:r w:rsidR="00154629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документ має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4629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підписуватись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4629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усіма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4629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спадкоємцями, що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4629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закликаються до спадкування. </w:t>
      </w:r>
    </w:p>
    <w:p w:rsidR="00602971" w:rsidRPr="005E683F" w:rsidRDefault="00602971" w:rsidP="005E683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83F">
        <w:rPr>
          <w:rFonts w:ascii="Times New Roman" w:hAnsi="Times New Roman"/>
          <w:sz w:val="28"/>
          <w:szCs w:val="28"/>
          <w:lang w:val="uk-UA"/>
        </w:rPr>
        <w:t>Разом з тим, у нотаріальній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практиці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1B0" w:rsidRPr="005E683F">
        <w:rPr>
          <w:rFonts w:ascii="Times New Roman" w:hAnsi="Times New Roman"/>
          <w:sz w:val="28"/>
          <w:szCs w:val="28"/>
          <w:lang w:val="uk-UA"/>
        </w:rPr>
        <w:t xml:space="preserve">досить широко </w:t>
      </w:r>
      <w:r w:rsidRPr="005E683F">
        <w:rPr>
          <w:rFonts w:ascii="Times New Roman" w:hAnsi="Times New Roman"/>
          <w:sz w:val="28"/>
          <w:szCs w:val="28"/>
          <w:lang w:val="uk-UA"/>
        </w:rPr>
        <w:t>використовується процедура подання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спадкоємцями заяви про тлумачення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заповіту, яка передує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заяві на видачу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свідоцтва про право на спадщину на конкретно визначене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майно та залишається в спадковій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справі.</w:t>
      </w:r>
    </w:p>
    <w:p w:rsidR="00602971" w:rsidRPr="005E683F" w:rsidRDefault="00602971" w:rsidP="005E683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83F">
        <w:rPr>
          <w:rFonts w:ascii="Times New Roman" w:hAnsi="Times New Roman"/>
          <w:sz w:val="28"/>
          <w:szCs w:val="28"/>
          <w:lang w:val="uk-UA"/>
        </w:rPr>
        <w:t>Тлумачення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заповіту не може бути спрямоване на встановлення, зміну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або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припинення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цивільних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AAD" w:rsidRPr="005E683F">
        <w:rPr>
          <w:rFonts w:ascii="Times New Roman" w:hAnsi="Times New Roman"/>
          <w:sz w:val="28"/>
          <w:szCs w:val="28"/>
          <w:lang w:val="uk-UA"/>
        </w:rPr>
        <w:t xml:space="preserve">прав </w:t>
      </w:r>
      <w:r w:rsidRPr="005E683F">
        <w:rPr>
          <w:rFonts w:ascii="Times New Roman" w:hAnsi="Times New Roman"/>
          <w:sz w:val="28"/>
          <w:szCs w:val="28"/>
          <w:lang w:val="uk-UA"/>
        </w:rPr>
        <w:t>і обов’язків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спадкоємців, оскільки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вони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встановленні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заповітом, як одностороннім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 xml:space="preserve">правочином. </w:t>
      </w:r>
    </w:p>
    <w:p w:rsidR="00602971" w:rsidRPr="005E683F" w:rsidRDefault="00602971" w:rsidP="005E683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83F">
        <w:rPr>
          <w:rFonts w:ascii="Times New Roman" w:hAnsi="Times New Roman"/>
          <w:sz w:val="28"/>
          <w:szCs w:val="28"/>
          <w:lang w:val="uk-UA"/>
        </w:rPr>
        <w:t>Витлумачений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спадкоємцями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заповіт є обов’язковим не тільки для них, а й для суду, відказоодержувачів, виконавця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заповіту та кредиторів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спадкодавця.</w:t>
      </w:r>
    </w:p>
    <w:p w:rsidR="00AE37E2" w:rsidRPr="005E683F" w:rsidRDefault="00AE37E2" w:rsidP="005E683F">
      <w:pPr>
        <w:spacing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Спір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спадкоємцями за заповітом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виникати з різних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підстав: спадкоємцям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 бути не зрозумілий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заповіту, якщо у заповіт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присутні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певні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неузгодженості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змістом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окремих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 і змісту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заповіту в цілому, </w:t>
      </w:r>
      <w:r w:rsidR="00D26AAD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AAD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значення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AAD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слів,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понять</w:t>
      </w:r>
      <w:r w:rsidR="00D26AAD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термінів не дає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можливості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з’ясувати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окремих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правочину, або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суперечливий характер. </w:t>
      </w:r>
      <w:r w:rsidR="00D26AAD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такийвипадокстаття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1256 </w:t>
      </w:r>
      <w:r w:rsidR="00D26AAD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ЦК України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AAD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AAD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спадкоємцям</w:t>
      </w:r>
      <w:r w:rsidR="00454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AAD"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право </w:t>
      </w:r>
      <w:r w:rsidRPr="005E6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звернення до суду.</w:t>
      </w:r>
    </w:p>
    <w:p w:rsidR="00602971" w:rsidRPr="005E683F" w:rsidRDefault="00BC61EC" w:rsidP="005E683F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б’єктом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тлумачення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заповіту судом є виключно сам заповіт, складений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сполучень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слів, які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>утворюють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71"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його текст. </w:t>
      </w:r>
    </w:p>
    <w:p w:rsidR="003F784C" w:rsidRPr="005E683F" w:rsidRDefault="00602971" w:rsidP="005E683F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/>
          <w:sz w:val="28"/>
          <w:szCs w:val="28"/>
          <w:lang w:val="uk-UA"/>
        </w:rPr>
        <w:t>Тлумачення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заповіту судом не повинно змінювати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волі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заповідача, тобто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підміняти собою сам заповіт. Суд не може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брати на себе права власника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щодо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/>
          <w:sz w:val="28"/>
          <w:szCs w:val="28"/>
          <w:lang w:val="uk-UA"/>
        </w:rPr>
        <w:t>своїм</w:t>
      </w:r>
      <w:r w:rsidR="00454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майном на випадок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смерті. Тлумачення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заповіту є лише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інструментом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з’ясування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волі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заповідача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>смерті (оголошення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померлим). </w:t>
      </w:r>
    </w:p>
    <w:p w:rsidR="00542174" w:rsidRPr="005E683F" w:rsidRDefault="00D92259" w:rsidP="005E683F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t>Тл</w:t>
      </w:r>
      <w:r w:rsidR="00542174" w:rsidRPr="005E683F">
        <w:rPr>
          <w:rFonts w:ascii="Times New Roman" w:hAnsi="Times New Roman" w:cs="Times New Roman"/>
          <w:sz w:val="28"/>
          <w:szCs w:val="28"/>
          <w:lang w:val="uk-UA"/>
        </w:rPr>
        <w:t>умачення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hAnsi="Times New Roman" w:cs="Times New Roman"/>
          <w:sz w:val="28"/>
          <w:szCs w:val="28"/>
          <w:lang w:val="uk-UA"/>
        </w:rPr>
        <w:t>заповіту судом здійснюється в порядку позовного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hAnsi="Times New Roman" w:cs="Times New Roman"/>
          <w:sz w:val="28"/>
          <w:szCs w:val="28"/>
          <w:lang w:val="uk-UA"/>
        </w:rPr>
        <w:t>провадження за позовом одного із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hAnsi="Times New Roman" w:cs="Times New Roman"/>
          <w:sz w:val="28"/>
          <w:szCs w:val="28"/>
          <w:lang w:val="uk-UA"/>
        </w:rPr>
        <w:t>спадкоємців. Сторонами по справі про тлумачення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hAnsi="Times New Roman" w:cs="Times New Roman"/>
          <w:sz w:val="28"/>
          <w:szCs w:val="28"/>
          <w:lang w:val="uk-UA"/>
        </w:rPr>
        <w:t>заповіту є спадкоємці, між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74" w:rsidRPr="005E683F">
        <w:rPr>
          <w:rFonts w:ascii="Times New Roman" w:hAnsi="Times New Roman" w:cs="Times New Roman"/>
          <w:sz w:val="28"/>
          <w:szCs w:val="28"/>
          <w:lang w:val="uk-UA"/>
        </w:rPr>
        <w:t>спір.</w:t>
      </w:r>
    </w:p>
    <w:p w:rsidR="003B2FD7" w:rsidRPr="005E683F" w:rsidRDefault="00602971" w:rsidP="005E683F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t>Рішення суду</w:t>
      </w:r>
      <w:r w:rsidR="0045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82A" w:rsidRPr="005E683F">
        <w:rPr>
          <w:rFonts w:ascii="Times New Roman" w:hAnsi="Times New Roman" w:cs="Times New Roman"/>
          <w:sz w:val="28"/>
          <w:szCs w:val="28"/>
          <w:lang w:val="uk-UA"/>
        </w:rPr>
        <w:t>щодо тлумачення заповіту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182A" w:rsidRPr="005E683F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 набрало законної сили, є обов'язкове для всіх органів державної влади і органів місцевого самоврядування, підприємств, установ, організацій, посадових чи службових осіб та громадян і підлягають виконанню.</w:t>
      </w:r>
    </w:p>
    <w:p w:rsidR="00602971" w:rsidRPr="005E683F" w:rsidRDefault="00602971" w:rsidP="005E68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53F" w:rsidRPr="005E683F" w:rsidRDefault="0090653F" w:rsidP="005E68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BBD" w:rsidRPr="005E683F" w:rsidRDefault="00D92259" w:rsidP="005E683F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нотаріус </w:t>
      </w:r>
    </w:p>
    <w:p w:rsidR="005B26FB" w:rsidRPr="005E683F" w:rsidRDefault="00D92259" w:rsidP="005E683F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t>Другої київської державної</w:t>
      </w:r>
    </w:p>
    <w:p w:rsidR="00D92259" w:rsidRPr="005E683F" w:rsidRDefault="00D92259" w:rsidP="005E683F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E683F">
        <w:rPr>
          <w:rFonts w:ascii="Times New Roman" w:hAnsi="Times New Roman" w:cs="Times New Roman"/>
          <w:sz w:val="28"/>
          <w:szCs w:val="28"/>
          <w:lang w:val="uk-UA"/>
        </w:rPr>
        <w:t>нотаріальної контори                                                                              О.А.Ткач</w:t>
      </w:r>
    </w:p>
    <w:p w:rsidR="00602971" w:rsidRPr="005E683F" w:rsidRDefault="00602971" w:rsidP="005E683F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sectPr w:rsidR="00602971" w:rsidRPr="005E683F" w:rsidSect="003710B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00" w:rsidRDefault="00B32C00" w:rsidP="00A6740A">
      <w:r>
        <w:separator/>
      </w:r>
    </w:p>
  </w:endnote>
  <w:endnote w:type="continuationSeparator" w:id="1">
    <w:p w:rsidR="00B32C00" w:rsidRDefault="00B32C00" w:rsidP="00A6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00" w:rsidRDefault="00B32C00" w:rsidP="00A6740A">
      <w:r>
        <w:separator/>
      </w:r>
    </w:p>
  </w:footnote>
  <w:footnote w:type="continuationSeparator" w:id="1">
    <w:p w:rsidR="00B32C00" w:rsidRDefault="00B32C00" w:rsidP="00A67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D7B"/>
    <w:multiLevelType w:val="hybridMultilevel"/>
    <w:tmpl w:val="C406C45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235A75"/>
    <w:multiLevelType w:val="multilevel"/>
    <w:tmpl w:val="169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E5E0E"/>
    <w:multiLevelType w:val="multilevel"/>
    <w:tmpl w:val="1E4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62DD1"/>
    <w:multiLevelType w:val="multilevel"/>
    <w:tmpl w:val="E1E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A3F65"/>
    <w:multiLevelType w:val="hybridMultilevel"/>
    <w:tmpl w:val="BDF4D806"/>
    <w:lvl w:ilvl="0" w:tplc="853A6C22">
      <w:numFmt w:val="bullet"/>
      <w:lvlText w:val="-"/>
      <w:lvlJc w:val="left"/>
      <w:pPr>
        <w:ind w:left="435" w:hanging="360"/>
      </w:pPr>
      <w:rPr>
        <w:rFonts w:ascii="Helvetica" w:eastAsiaTheme="minorHAnsi" w:hAnsi="Helvetica" w:cs="Helvetica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10"/>
    <w:rsid w:val="00002657"/>
    <w:rsid w:val="000252F1"/>
    <w:rsid w:val="00063500"/>
    <w:rsid w:val="00070C74"/>
    <w:rsid w:val="00090510"/>
    <w:rsid w:val="000B2FBF"/>
    <w:rsid w:val="000B44E6"/>
    <w:rsid w:val="000C4CD8"/>
    <w:rsid w:val="000C537A"/>
    <w:rsid w:val="00103354"/>
    <w:rsid w:val="00153677"/>
    <w:rsid w:val="00154629"/>
    <w:rsid w:val="00165169"/>
    <w:rsid w:val="00176ADD"/>
    <w:rsid w:val="001A475A"/>
    <w:rsid w:val="002F6124"/>
    <w:rsid w:val="00311B9F"/>
    <w:rsid w:val="00336093"/>
    <w:rsid w:val="00355E98"/>
    <w:rsid w:val="00364E2E"/>
    <w:rsid w:val="003710BE"/>
    <w:rsid w:val="00383BEA"/>
    <w:rsid w:val="003A601D"/>
    <w:rsid w:val="003B2FD7"/>
    <w:rsid w:val="003C47CC"/>
    <w:rsid w:val="003F784C"/>
    <w:rsid w:val="004547BA"/>
    <w:rsid w:val="00505EF8"/>
    <w:rsid w:val="00542174"/>
    <w:rsid w:val="00556B87"/>
    <w:rsid w:val="00587DAF"/>
    <w:rsid w:val="005B26FB"/>
    <w:rsid w:val="005D493C"/>
    <w:rsid w:val="005E683F"/>
    <w:rsid w:val="005E70C2"/>
    <w:rsid w:val="00602971"/>
    <w:rsid w:val="00603B90"/>
    <w:rsid w:val="0063079D"/>
    <w:rsid w:val="00692E9E"/>
    <w:rsid w:val="006A1948"/>
    <w:rsid w:val="006F5F85"/>
    <w:rsid w:val="006F76C6"/>
    <w:rsid w:val="00710C38"/>
    <w:rsid w:val="007A182A"/>
    <w:rsid w:val="00836E9B"/>
    <w:rsid w:val="008461B0"/>
    <w:rsid w:val="0088382D"/>
    <w:rsid w:val="008B497B"/>
    <w:rsid w:val="008E69A7"/>
    <w:rsid w:val="0090653F"/>
    <w:rsid w:val="00914380"/>
    <w:rsid w:val="00962228"/>
    <w:rsid w:val="0099653E"/>
    <w:rsid w:val="009A48AB"/>
    <w:rsid w:val="00A5424B"/>
    <w:rsid w:val="00A6740A"/>
    <w:rsid w:val="00A74787"/>
    <w:rsid w:val="00AE37E2"/>
    <w:rsid w:val="00B25BCC"/>
    <w:rsid w:val="00B32C00"/>
    <w:rsid w:val="00B351D7"/>
    <w:rsid w:val="00BC61EC"/>
    <w:rsid w:val="00BE4F28"/>
    <w:rsid w:val="00C31BA3"/>
    <w:rsid w:val="00C621F6"/>
    <w:rsid w:val="00C75317"/>
    <w:rsid w:val="00CD1BBD"/>
    <w:rsid w:val="00D26AAD"/>
    <w:rsid w:val="00D92259"/>
    <w:rsid w:val="00DA274E"/>
    <w:rsid w:val="00DB01CB"/>
    <w:rsid w:val="00E902F6"/>
    <w:rsid w:val="00EE69F8"/>
    <w:rsid w:val="00EF0DD4"/>
    <w:rsid w:val="00F11DCF"/>
    <w:rsid w:val="00F14CD9"/>
    <w:rsid w:val="00F80964"/>
    <w:rsid w:val="00F8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9B"/>
  </w:style>
  <w:style w:type="paragraph" w:styleId="1">
    <w:name w:val="heading 1"/>
    <w:basedOn w:val="a"/>
    <w:link w:val="10"/>
    <w:uiPriority w:val="9"/>
    <w:qFormat/>
    <w:rsid w:val="006F76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4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7C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838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740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40A"/>
  </w:style>
  <w:style w:type="paragraph" w:styleId="a7">
    <w:name w:val="footer"/>
    <w:basedOn w:val="a"/>
    <w:link w:val="a8"/>
    <w:uiPriority w:val="99"/>
    <w:unhideWhenUsed/>
    <w:rsid w:val="00A6740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40A"/>
  </w:style>
  <w:style w:type="paragraph" w:customStyle="1" w:styleId="site-title">
    <w:name w:val="site-title"/>
    <w:basedOn w:val="a"/>
    <w:rsid w:val="00371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a"/>
    <w:rsid w:val="00371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menu-item">
    <w:name w:val="mega-menu-item"/>
    <w:basedOn w:val="a"/>
    <w:rsid w:val="00371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10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0B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83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7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6F7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4F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rticleseperator">
    <w:name w:val="article_seperator"/>
    <w:basedOn w:val="a0"/>
    <w:rsid w:val="00BE4F28"/>
  </w:style>
  <w:style w:type="character" w:styleId="ac">
    <w:name w:val="Emphasis"/>
    <w:basedOn w:val="a0"/>
    <w:uiPriority w:val="20"/>
    <w:qFormat/>
    <w:rsid w:val="00F824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9B"/>
  </w:style>
  <w:style w:type="paragraph" w:styleId="1">
    <w:name w:val="heading 1"/>
    <w:basedOn w:val="a"/>
    <w:link w:val="10"/>
    <w:uiPriority w:val="9"/>
    <w:qFormat/>
    <w:rsid w:val="006F76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4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7C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838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740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40A"/>
  </w:style>
  <w:style w:type="paragraph" w:styleId="a7">
    <w:name w:val="footer"/>
    <w:basedOn w:val="a"/>
    <w:link w:val="a8"/>
    <w:uiPriority w:val="99"/>
    <w:unhideWhenUsed/>
    <w:rsid w:val="00A6740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40A"/>
  </w:style>
  <w:style w:type="paragraph" w:customStyle="1" w:styleId="site-title">
    <w:name w:val="site-title"/>
    <w:basedOn w:val="a"/>
    <w:rsid w:val="00371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a"/>
    <w:rsid w:val="00371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menu-item">
    <w:name w:val="mega-menu-item"/>
    <w:basedOn w:val="a"/>
    <w:rsid w:val="00371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10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0B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83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7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6F7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4F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rticleseperator">
    <w:name w:val="article_seperator"/>
    <w:basedOn w:val="a0"/>
    <w:rsid w:val="00BE4F28"/>
  </w:style>
  <w:style w:type="character" w:styleId="ac">
    <w:name w:val="Emphasis"/>
    <w:basedOn w:val="a0"/>
    <w:uiPriority w:val="20"/>
    <w:qFormat/>
    <w:rsid w:val="00F824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90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1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581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28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03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454F-0568-44F0-A361-B03228B2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4657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ДНК 2</dc:creator>
  <cp:lastModifiedBy>555</cp:lastModifiedBy>
  <cp:revision>7</cp:revision>
  <cp:lastPrinted>2019-06-07T11:06:00Z</cp:lastPrinted>
  <dcterms:created xsi:type="dcterms:W3CDTF">2019-06-13T08:45:00Z</dcterms:created>
  <dcterms:modified xsi:type="dcterms:W3CDTF">2019-06-24T14:37:00Z</dcterms:modified>
</cp:coreProperties>
</file>