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59" w:rsidRPr="006D74FF" w:rsidRDefault="007F5330" w:rsidP="006D74F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6D74F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ПРАВОВЕ РЕГУЛЮВАННЯ ЧАСУ ВІДПОЧИНКУ ЗА ЗАКОНОДАВСТВОМ</w:t>
      </w:r>
      <w:r w:rsidR="00567531" w:rsidRPr="006D74F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УКРАЇНИ ТА МІЖНАРОДНИЙ ДОСВІД</w:t>
      </w:r>
    </w:p>
    <w:p w:rsidR="00A47080" w:rsidRPr="006D74FF" w:rsidRDefault="00A47080" w:rsidP="006D74F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</w:p>
    <w:p w:rsidR="00A47080" w:rsidRPr="006D74FF" w:rsidRDefault="00A47080" w:rsidP="006D74FF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</w:p>
    <w:p w:rsidR="004F4BA5" w:rsidRPr="006D74FF" w:rsidRDefault="006D74FF" w:rsidP="006D74FF">
      <w:pPr>
        <w:tabs>
          <w:tab w:val="left" w:pos="709"/>
        </w:tabs>
        <w:ind w:left="6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  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В Укр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їні трудові відносини регулюються Конституцією України, Кодексом законів про працю Укр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їни, З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коном України «Про відпустки», іншими закон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ми та нормативно-правовими актами України.</w:t>
      </w:r>
    </w:p>
    <w:p w:rsidR="008F6A30" w:rsidRPr="006D74FF" w:rsidRDefault="00DE163D" w:rsidP="006D74FF">
      <w:pPr>
        <w:ind w:left="6" w:firstLine="284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="004F4BA5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Т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кож на даному етапі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 розгляд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ється можливість прийняття проекту Трудового кодексу України</w:t>
      </w:r>
      <w:r w:rsidR="004F4BA5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№</w:t>
      </w:r>
      <w:r w:rsidR="00A82EF1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1658 замість застарілого Кодексу законів про пр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цю України від 10 грудня 1971 року. </w:t>
      </w:r>
      <w:r w:rsidR="004F4BA5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Проект Т</w:t>
      </w:r>
      <w:r w:rsidR="002D63F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4F4BA5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удового кодексу України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 включає 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 себе 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норми, які не передбачені чинним 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з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конодавством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, ал</w:t>
      </w:r>
      <w:r w:rsidR="005B343B" w:rsidRPr="006D74FF">
        <w:rPr>
          <w:rFonts w:ascii="Times New Roman" w:eastAsia="Arial" w:hAnsi="Times New Roman" w:cs="Times New Roman"/>
          <w:sz w:val="28"/>
          <w:szCs w:val="28"/>
        </w:rPr>
        <w:t>е пр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5B343B" w:rsidRPr="006D74FF">
        <w:rPr>
          <w:rFonts w:ascii="Times New Roman" w:eastAsia="Arial" w:hAnsi="Times New Roman" w:cs="Times New Roman"/>
          <w:sz w:val="28"/>
          <w:szCs w:val="28"/>
        </w:rPr>
        <w:t>ктикуються на ринку пр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5B343B" w:rsidRPr="006D74FF">
        <w:rPr>
          <w:rFonts w:ascii="Times New Roman" w:eastAsia="Arial" w:hAnsi="Times New Roman" w:cs="Times New Roman"/>
          <w:sz w:val="28"/>
          <w:szCs w:val="28"/>
        </w:rPr>
        <w:t>ці</w:t>
      </w:r>
      <w:r w:rsidR="00D74859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він 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містить </w:t>
      </w:r>
      <w:r w:rsidR="005B343B" w:rsidRPr="006D74FF">
        <w:rPr>
          <w:rFonts w:ascii="Times New Roman" w:eastAsia="Arial" w:hAnsi="Times New Roman" w:cs="Times New Roman"/>
          <w:sz w:val="28"/>
          <w:szCs w:val="28"/>
        </w:rPr>
        <w:t xml:space="preserve">норми 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щодо </w:t>
      </w:r>
      <w:r w:rsidR="005B343B" w:rsidRPr="006D74FF">
        <w:rPr>
          <w:rFonts w:ascii="Times New Roman" w:eastAsia="Arial" w:hAnsi="Times New Roman" w:cs="Times New Roman"/>
          <w:sz w:val="28"/>
          <w:szCs w:val="28"/>
        </w:rPr>
        <w:t>вдосконалення трудового законодавства</w:t>
      </w:r>
      <w:r w:rsidR="00D74859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врах</w:t>
      </w:r>
      <w:r w:rsidR="002D63F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в</w:t>
      </w:r>
      <w:r w:rsidR="005B343B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ує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 xml:space="preserve"> міжнародний досвід </w:t>
      </w:r>
      <w:r w:rsidR="008F6A3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застосув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8F6A3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ння  трудового законод</w:t>
      </w:r>
      <w:r w:rsidR="00087DD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8F6A3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вства</w:t>
      </w:r>
      <w:r w:rsidR="004F4BA5" w:rsidRPr="006D74FF">
        <w:rPr>
          <w:rFonts w:ascii="Times New Roman" w:eastAsia="Arial" w:hAnsi="Times New Roman" w:cs="Times New Roman"/>
          <w:sz w:val="28"/>
          <w:szCs w:val="28"/>
        </w:rPr>
        <w:t>.</w:t>
      </w:r>
    </w:p>
    <w:p w:rsidR="00D0281A" w:rsidRPr="006D74FF" w:rsidRDefault="00DE163D" w:rsidP="006D74FF">
      <w:pPr>
        <w:ind w:left="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F6A30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Конституція України у статті 45 визн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F6A30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чає, що кожен, хто пр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F6A30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цює, має право на відпочинок. 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право забезпечується наданням працівникам днів щотижневого відпочинку, а також оплачуваної щорічної відпустки, встановленням скороченого робочого дня щодо окремих професій і виробництв, скоро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ченої тривалості роботи у нічний час.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відпочинок є правом, яке гаран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тується і охороняється законом. Пр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ове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ч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 відпочинку здійснюється з урахуванням дії 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різного роду 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економічних законів, 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зокрема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законів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економії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робочого часу </w:t>
      </w:r>
      <w:r w:rsidR="00081C9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номірності скорочення трив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лості робочого дня. </w:t>
      </w:r>
    </w:p>
    <w:p w:rsidR="00D74859" w:rsidRPr="006D74FF" w:rsidRDefault="00DE163D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 відпочинку — це частина календарного періоду, протягом якого працівник відповідно до закону повинний бути звільнений від виконання трудових обов'язків і який він може використовув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на власний розсуд для з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доволення своїх інтересів і відновлення працездатності. 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</w:t>
      </w:r>
      <w:r w:rsidR="00087DD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вством встановлені наступні види часу відпочинку: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перерви протягом робочого дня (зміни);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• щоденний відпочинок (перерви між змінами);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вихідні дні (щотижневий відпочинок);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святкові і неробочі дні;</w:t>
      </w:r>
    </w:p>
    <w:p w:rsidR="00D0281A" w:rsidRPr="006D74FF" w:rsidRDefault="00D0281A" w:rsidP="006D74FF">
      <w:pPr>
        <w:shd w:val="clear" w:color="auto" w:fill="FFFFFF" w:themeFill="background1"/>
        <w:ind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відпустки.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право України відповідно до Кодексу з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конів про працю України визн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чає такі види відпочинку: перерви протягом робочого дня (зміни); щоденний відпо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чинок після роботи; щотижневий безперервний відпочинок (вихідні дні); щорічні (святкові) неробочі дні; щорічні відпустки та інші види відпусток.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Перерви протягом робочого дня над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працівни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кам для відпочинку і харчування (обідня перерва три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валістю не більше двох годин, як правило, через чотири години після початку роботи). Перерва не включається в робочий час. Час поч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тку і закінчення перерви, зазвичай встанов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люється, правилами внутрішнього трудового розпорядку.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Працівники використовують ч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с перерви н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свій роз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суд. На цей час вони можуть відлучатися з місця роботи. На тих робот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х, де через умови виробництва перерву встановити не можн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працівникові має бути над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можливість прий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мання їжі протягом робочого часу. Перелік таких робіт і місць   обідньої  перерви  визначаються  власником  за  пого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дженням з профспілковим комітетом.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Щотижневий відпочинок. Вихідні дні надаються всім працівникам. При п’ятиденному робочому тижні — два вихід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ні на тиждень, при 6-денному — один вихідний день. Загальним вихідним днем є неділя. Другий день при 5-денному робочому тижні, якщо він не визначений зако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нодавством, визначається графіком роботи організації, по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годженим з профспілковим комітетом і, як правило, має надаватися підряд із загальним вихідним днем</w:t>
      </w:r>
      <w:r w:rsidR="005B1DF6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Вихідні дні на підприємствах, в установах, організа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ціях, пов'язаних з обслуговув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 населення (в мага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зинах, на підприємствах побутового обслуговування насе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лення, в театрах, музеях, школах-інтернатах тощо), вст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люються місцевими </w:t>
      </w:r>
      <w:r w:rsidR="005B1DF6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адами.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безперервно діючих підприємствах, в установах, організаціях, зупинення яких неможливе з виробничо-тех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нічних умов або через необхідність безперервного обслу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говування населення, вихідні дні над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в різні дні тижня почергово кожній групі працівників згідно з гра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фіком змінності, затвердженим власником за погодженням з профспілковим комітетом</w:t>
      </w:r>
      <w:r w:rsidR="00954F72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 про пр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цю забороняє роботу у вихідні дні. Залучення до роботи окремих працівників у ці дні допускається   тільки   з   дозволу   профспілкового   комітету підприємства, установи, організації </w:t>
      </w:r>
      <w:r w:rsidR="000E731F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у виняткових випадках за письмовим наказом (розпорядженням) влас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ник</w:t>
      </w:r>
      <w:r w:rsidR="00305DA3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а або уповнов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305DA3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женого ним органу</w:t>
      </w:r>
      <w:r w:rsidR="00BB68E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957BC" w:rsidRPr="006D74FF" w:rsidRDefault="00D0281A" w:rsidP="006D74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6D74FF">
        <w:rPr>
          <w:sz w:val="28"/>
          <w:szCs w:val="28"/>
          <w:lang w:eastAsia="uk-UA"/>
        </w:rPr>
        <w:t xml:space="preserve">Святковими днями в Україні є: </w:t>
      </w:r>
      <w:r w:rsidR="004957BC" w:rsidRPr="006D74FF">
        <w:rPr>
          <w:color w:val="000000"/>
          <w:sz w:val="28"/>
          <w:szCs w:val="28"/>
        </w:rPr>
        <w:t>1 січня - Новий рік</w:t>
      </w:r>
      <w:bookmarkStart w:id="0" w:name="n457"/>
      <w:bookmarkEnd w:id="0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7 січня і 25 грудня - Різдво Христове</w:t>
      </w:r>
      <w:bookmarkStart w:id="1" w:name="n458"/>
      <w:bookmarkEnd w:id="1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8 березня - Міжн</w:t>
      </w:r>
      <w:r w:rsidR="00C13D09" w:rsidRPr="006D74FF">
        <w:rPr>
          <w:color w:val="000000"/>
          <w:sz w:val="28"/>
          <w:szCs w:val="28"/>
          <w:lang w:val="en-US"/>
        </w:rPr>
        <w:t>a</w:t>
      </w:r>
      <w:r w:rsidR="004957BC" w:rsidRPr="006D74FF">
        <w:rPr>
          <w:color w:val="000000"/>
          <w:sz w:val="28"/>
          <w:szCs w:val="28"/>
        </w:rPr>
        <w:t>родний жіночий день</w:t>
      </w:r>
      <w:r w:rsidR="004957BC" w:rsidRPr="006D74FF">
        <w:rPr>
          <w:color w:val="000000"/>
          <w:sz w:val="28"/>
          <w:szCs w:val="28"/>
          <w:lang w:val="uk-UA"/>
        </w:rPr>
        <w:t>;</w:t>
      </w:r>
      <w:bookmarkStart w:id="2" w:name="n459"/>
      <w:bookmarkEnd w:id="2"/>
      <w:r w:rsidR="004957BC" w:rsidRPr="006D74FF">
        <w:rPr>
          <w:color w:val="000000"/>
          <w:sz w:val="28"/>
          <w:szCs w:val="28"/>
          <w:lang w:val="uk-UA"/>
        </w:rPr>
        <w:t xml:space="preserve"> </w:t>
      </w:r>
      <w:r w:rsidR="004957BC" w:rsidRPr="006D74FF">
        <w:rPr>
          <w:color w:val="000000"/>
          <w:sz w:val="28"/>
          <w:szCs w:val="28"/>
        </w:rPr>
        <w:t>1 травня - День праці</w:t>
      </w:r>
      <w:bookmarkStart w:id="3" w:name="n460"/>
      <w:bookmarkEnd w:id="3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9 травня - День перемоги над нацизмом у Другій світовій війні (День перемоги)</w:t>
      </w:r>
      <w:bookmarkStart w:id="4" w:name="n461"/>
      <w:bookmarkEnd w:id="4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28 червня - День Конституції України</w:t>
      </w:r>
      <w:bookmarkStart w:id="5" w:name="n462"/>
      <w:bookmarkEnd w:id="5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24 серпня - День нез</w:t>
      </w:r>
      <w:r w:rsidR="00C13D09" w:rsidRPr="006D74FF">
        <w:rPr>
          <w:color w:val="000000"/>
          <w:sz w:val="28"/>
          <w:szCs w:val="28"/>
          <w:lang w:val="en-US"/>
        </w:rPr>
        <w:t>a</w:t>
      </w:r>
      <w:r w:rsidR="004957BC" w:rsidRPr="006D74FF">
        <w:rPr>
          <w:color w:val="000000"/>
          <w:sz w:val="28"/>
          <w:szCs w:val="28"/>
        </w:rPr>
        <w:t>лежності України</w:t>
      </w:r>
      <w:bookmarkStart w:id="6" w:name="n1484"/>
      <w:bookmarkEnd w:id="6"/>
      <w:r w:rsidR="004957BC" w:rsidRPr="006D74FF">
        <w:rPr>
          <w:color w:val="000000"/>
          <w:sz w:val="28"/>
          <w:szCs w:val="28"/>
          <w:lang w:val="uk-UA"/>
        </w:rPr>
        <w:t xml:space="preserve">; </w:t>
      </w:r>
      <w:r w:rsidR="004957BC" w:rsidRPr="006D74FF">
        <w:rPr>
          <w:color w:val="000000"/>
          <w:sz w:val="28"/>
          <w:szCs w:val="28"/>
        </w:rPr>
        <w:t>14 жовтня - День захисника України.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Неробочими днями є також дні релігійних свят: </w:t>
      </w:r>
      <w:r w:rsidR="004957BC"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січня і 25 грудня - Різдво Христове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; один день (неділя) — Пасха (Велик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день); один день (неділя) — Трійця.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 релігійних гром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д інших (неправославних) конфесій, зареєстрованих в Україні, керівництво під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приємств, установ, організацій надає особам, які сповіду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ють відповідні релігії, до трьох днів відпочинку протягом року для святкування їхніх великих свят з відпрацюван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ням за ці дні.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зазначені вище святкові та неробочі дні допус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каються роботи, припинення яких неможливе через вироб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ничо-технічні умови (безперервно діючі підприємств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, уста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нови, організації), роботи, викликані необхідністю обслу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говування населення, а також невідкладні ремонтні та вантажно-розвантажувальні роботи. На бажання праців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ника, який працював у святковий 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або неробочий день, йому може бути н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13D09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інший день відпочинку або оплачена робота у подвійному розмірі.</w:t>
      </w:r>
    </w:p>
    <w:p w:rsidR="00775180" w:rsidRPr="006D74FF" w:rsidRDefault="00DE163D" w:rsidP="006D74FF">
      <w:pPr>
        <w:ind w:left="6" w:firstLine="283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Із шести конвенцій Міжнаро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дної організації праці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, що безпосередньо регулюють оплачув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ні відпустки, Україна ратифікув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ла в 1956 році Конвенцію 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 xml:space="preserve">№ 52 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«П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>ро оплачувані відпустки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2B267D" w:rsidRPr="006D74FF">
        <w:rPr>
          <w:rFonts w:ascii="Times New Roman" w:eastAsia="Arial" w:hAnsi="Times New Roman" w:cs="Times New Roman"/>
          <w:sz w:val="28"/>
          <w:szCs w:val="28"/>
        </w:rPr>
        <w:t xml:space="preserve"> 1936 року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у</w:t>
      </w:r>
      <w:r w:rsidR="002B267D" w:rsidRPr="006D74FF">
        <w:rPr>
          <w:rFonts w:ascii="Times New Roman" w:eastAsia="Arial" w:hAnsi="Times New Roman" w:cs="Times New Roman"/>
          <w:sz w:val="28"/>
          <w:szCs w:val="28"/>
        </w:rPr>
        <w:t xml:space="preserve"> 2001 році Конвенцію № 132 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«П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>ро оплачувані відпустки</w:t>
      </w:r>
      <w:r w:rsidR="002B267D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>.</w:t>
      </w:r>
    </w:p>
    <w:p w:rsidR="00775180" w:rsidRPr="006D74FF" w:rsidRDefault="00DE163D" w:rsidP="006D74FF">
      <w:pPr>
        <w:ind w:left="6" w:firstLine="283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За Конвенцією про оплачув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ні відпустки Міжнародної організації праці від 24 червня 1970 року № 132, ратифікованою 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>Законом України від 29 травня 2001 року, кожна особа, яка працює за наймом, має право на щорічну оплачувану відпустку встановленої мінімальної тривалості, але така відпустк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</w:t>
      </w:r>
      <w:r w:rsidR="00775180" w:rsidRPr="006D74FF">
        <w:rPr>
          <w:rFonts w:ascii="Times New Roman" w:eastAsia="Arial" w:hAnsi="Times New Roman" w:cs="Times New Roman"/>
          <w:sz w:val="28"/>
          <w:szCs w:val="28"/>
        </w:rPr>
        <w:t xml:space="preserve">жодному разі не може становити менше трьох робочих тижнів за один рік роботи. </w:t>
      </w:r>
    </w:p>
    <w:p w:rsidR="00775180" w:rsidRPr="006D74FF" w:rsidRDefault="00DE163D" w:rsidP="006D74FF">
      <w:pPr>
        <w:ind w:left="6" w:firstLine="283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Законод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вчі акти України відповідають нормам </w:t>
      </w:r>
      <w:r w:rsidR="00581241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даної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Конвенції, і після її ратифікації Україна проголосила свою готовність дотримуватися міжнародних норм з регулювання державних гарантій права людини на опл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="00775180"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чувані відпустки.</w:t>
      </w:r>
    </w:p>
    <w:p w:rsidR="00BF77FD" w:rsidRPr="006D74FF" w:rsidRDefault="0022340D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 на відпустку</w:t>
      </w:r>
      <w:r w:rsidR="00775180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повідно до </w:t>
      </w:r>
      <w:r w:rsidR="000D61B2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Кодексу законів про прац</w:t>
      </w:r>
      <w:r w:rsidR="00A82EF1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 України 10 грудня 1971 року та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відпустки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15 лис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топада 1996 р</w:t>
      </w:r>
      <w:r w:rsidR="00A82EF1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оку.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77FD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A82EF1" w:rsidRPr="006D74FF" w:rsidRDefault="0022340D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право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мають громадяни Ук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раїни, які перебув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у трудових відносинах з підпри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ємствами, установами, організаціями незалежно від форм власності, а також працюють за трудовим договором у фізичної особи. </w:t>
      </w:r>
    </w:p>
    <w:p w:rsidR="00C93F9F" w:rsidRPr="006D74FF" w:rsidRDefault="00615DF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України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відпуски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новлено, що щорічні відпустки складаються з основної та додаткових відпусток.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вищевказаного закону</w:t>
      </w:r>
      <w:r w:rsidR="00A82EF1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новлюються такі види щорічних відпусток: основна від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пустка; додатков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відпустка за роботу з шкідливими умо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вами праці; додаткова відпустка за особливий характер праці; інші додаткові відпустки, передбачені законодав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ством.</w:t>
      </w:r>
    </w:p>
    <w:p w:rsidR="00B77939" w:rsidRPr="006D74FF" w:rsidRDefault="00C93F9F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відпустк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така відпустка, право на яку мають всі працівники. Це є відмінністю основної відпустки від усіх інших. Для одерж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інших видів відпусток необхідні спеціальні підстави для їх одержання.</w:t>
      </w:r>
      <w:r w:rsidR="00B77939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432A5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 на щорічну відпустку повної тривалості у перший рік роботи</w:t>
      </w:r>
      <w:r w:rsidR="00DF423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законод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F423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вством України,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стає після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закінчення шести місяців безпе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рервної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підприємстві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установі,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="003432A5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організації.</w:t>
      </w:r>
    </w:p>
    <w:p w:rsidR="00615DFA" w:rsidRPr="006D74FF" w:rsidRDefault="00615DF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відпустк</w:t>
      </w:r>
      <w:r w:rsidR="00130368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працівникам три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валістю не менше як 24 календарних дні за робочий рік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 відлічується з дня укл</w:t>
      </w:r>
      <w:r w:rsidR="00130368"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дення трудового договору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15DFA" w:rsidRPr="006D74FF" w:rsidRDefault="00615DF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</w:rPr>
        <w:t>В новій ред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кції Трудового кодексу тривалість щорічної відпустки склад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атиме</w:t>
      </w:r>
      <w:r w:rsidRPr="006D74FF">
        <w:rPr>
          <w:rFonts w:ascii="Times New Roman" w:eastAsia="Arial" w:hAnsi="Times New Roman" w:cs="Times New Roman"/>
          <w:sz w:val="28"/>
          <w:szCs w:val="28"/>
        </w:rPr>
        <w:t xml:space="preserve"> 28 календарних днів</w:t>
      </w:r>
      <w:r w:rsidR="00CA4E0F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D74FF">
        <w:rPr>
          <w:rFonts w:ascii="Times New Roman" w:eastAsia="Arial" w:hAnsi="Times New Roman" w:cs="Times New Roman"/>
          <w:sz w:val="28"/>
          <w:szCs w:val="28"/>
        </w:rPr>
        <w:t xml:space="preserve"> Збільшення щорічної основної відпустки відбулося з метою 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даптації українського трудового законодавства до Європейської соці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льної хартії та інших міжнародно-правових актів.</w:t>
      </w:r>
    </w:p>
    <w:p w:rsidR="0022340D" w:rsidRPr="006D74FF" w:rsidRDefault="0022340D" w:rsidP="006D74FF">
      <w:pPr>
        <w:tabs>
          <w:tab w:val="left" w:pos="518"/>
        </w:tabs>
        <w:ind w:left="283" w:firstLine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 В країнах ЄС тривалість щорічної оплачув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ної відпустки колив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ється від 20 робочих днів - Ірландія, Бельгія, Болгарія, Кіпр, Греція, Румунія, 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Словаччина, Німеччина, Угорщина, Італія тощо) до 28 робочих днів  - у Великобританії, 30 днів - у Франції, Іспанії.</w:t>
      </w:r>
    </w:p>
    <w:p w:rsidR="00615DFA" w:rsidRPr="006D74FF" w:rsidRDefault="00615DF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В багатьох зарубіжних країн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х тривалість щорічної опл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чуваної відпустки більшою мірою, ніж за законодавством України, пов’яз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з тривалістю трудового стажу працівників. </w:t>
      </w:r>
      <w:r w:rsidRPr="006D74FF">
        <w:rPr>
          <w:rFonts w:ascii="Times New Roman" w:eastAsia="Arial" w:hAnsi="Times New Roman" w:cs="Times New Roman"/>
          <w:sz w:val="28"/>
          <w:szCs w:val="28"/>
        </w:rPr>
        <w:t>Так, наприклад, у Франції питання часу відпочинку визначені главою 3 прийнятого у 2008 році Кодексу про працю, який консолідував попереднє законодавство. Відповідно до Ордонансу від 16 січня 1982 року за один місяць безперервної роботи працівник отримує 2,5 дня відпустки, при цьому заг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льна трив</w:t>
      </w:r>
      <w:r w:rsidR="00130368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лість відпустки не може перевищити 30 робочих днів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</w:p>
    <w:p w:rsidR="00615DFA" w:rsidRPr="006D74FF" w:rsidRDefault="00615DFA" w:rsidP="006D74FF">
      <w:pPr>
        <w:ind w:left="5" w:right="20" w:firstLine="283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  <w:t>Деякі країни під час визн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чення трив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лості відпустки враховують вік людини. Наприклад, в Угорщині працівникам передпенсійного віку щорічна основна відпустка збільшується до 30 днів.Такі норми трудового прав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передбачають соціальний захист осіб передпенсійного віку та з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охочення досвідчених працівників до трудової діяльності.</w:t>
      </w:r>
    </w:p>
    <w:p w:rsidR="00615DFA" w:rsidRPr="006D74FF" w:rsidRDefault="00615DFA" w:rsidP="006D74FF">
      <w:pPr>
        <w:tabs>
          <w:tab w:val="left" w:pos="545"/>
        </w:tabs>
        <w:ind w:right="20" w:firstLine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ab/>
        <w:t xml:space="preserve">В </w:t>
      </w:r>
      <w:r w:rsidRPr="006D74FF">
        <w:rPr>
          <w:rFonts w:ascii="Times New Roman" w:eastAsia="Arial" w:hAnsi="Times New Roman" w:cs="Times New Roman"/>
          <w:sz w:val="28"/>
          <w:szCs w:val="28"/>
        </w:rPr>
        <w:t>країнах, де трив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лість відпустки складає 5–6 тижнів, законодавство передбачає особливий порядок її використ</w:t>
      </w:r>
      <w:r w:rsidR="005843CC" w:rsidRPr="006D74FF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74FF">
        <w:rPr>
          <w:rFonts w:ascii="Times New Roman" w:eastAsia="Arial" w:hAnsi="Times New Roman" w:cs="Times New Roman"/>
          <w:sz w:val="28"/>
          <w:szCs w:val="28"/>
        </w:rPr>
        <w:t>ння. Так, у Фінляндії п’ятий тиждень відпустки працівник може використати лише в осінньо-зимовий період (між 30 вересня та 2 травня)</w:t>
      </w:r>
      <w:r w:rsidRPr="006D74FF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D0281A" w:rsidRPr="006D74FF" w:rsidRDefault="00AC68C1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чинним законод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вством України визначено і види професій, яким надається більша кількість днів щорічної відпустки</w:t>
      </w:r>
      <w:r w:rsidR="00896224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96224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</w:t>
      </w:r>
      <w:r w:rsidR="00896224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ромислово-виробничому персоналу вугільної, металургійної промисловості, працівникам, зай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нятим на підземних гірничих роботах і в кар'єрах, та ряду інших категорій працівників з особливими умовами праці встановлена щорічна відпустка до 28 і більше календ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рних днів. Керівним, педагогічним, науково-педагогічним праців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никам освіти та науковим працівникам надається щорічна основна відпустка тривалістю до 56 к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лендарних днів у порядку, з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тверджуваному Кабінетом Міністрів України.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Інвалідам І і 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II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 над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 щорічна основна від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пустка тривалістю </w:t>
      </w:r>
      <w:r w:rsidR="00C93F9F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календарних днів, а інвалідам III групи — 26 календ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рних днів. Особам віком до 18 років надається щорічна основна відпустка тривалістю 31 к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лендарний день.</w:t>
      </w:r>
    </w:p>
    <w:p w:rsidR="002B0DF1" w:rsidRPr="006D74FF" w:rsidRDefault="00AC68C1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Іншим видом відпустки, передбаченої </w:t>
      </w:r>
      <w:r w:rsidR="002B0DF1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законодавчими актами України є щ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орічна додаткова відпустка</w:t>
      </w:r>
      <w:r w:rsidR="002B0DF1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0281A" w:rsidRPr="006D74FF" w:rsidRDefault="002B0DF1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а роботу із шкідливими і в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жкими умов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праці 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щорічна додаткова відпустка надається 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тривалістю до 35 календарних днів працівникам, зайнятим на роботах, пов'я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заних із негативним впливом на здоров'я шкідливих ви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робничих ф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D0281A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кторів</w:t>
      </w:r>
      <w:r w:rsidR="0090312E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312E"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Списком виробництв, цехів, професій і посад, затверджуваним К</w:t>
      </w:r>
      <w:r w:rsidR="005843CC"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90312E" w:rsidRPr="006D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бінетом Міністрів України.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відпустка за особливий характер праці надається: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 категоріям працівників, робота яких по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в'язана з підвищеним нервово-емоційним та ін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телектуальним навантаженням або виконується в особливих природних географічних і геологічних умовах та в умовах підвищеного ризику для здоров'я, — тривалістю до 35 к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лендарних днів.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працівникам з ненормованим робочим днем — тривалістю до семи календарних днів згідно зі списками посад, робіт та професій, визначених колективним договором, угодою.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тривалість щорічної дод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ткової відпустки за особливий характер праці встановлюється колективним чи трудовим договором залежно від часу зайнятості праців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ника в цих умов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х.</w:t>
      </w:r>
    </w:p>
    <w:p w:rsidR="00D0281A" w:rsidRPr="006D74FF" w:rsidRDefault="00D0281A" w:rsidP="006D74FF">
      <w:pPr>
        <w:shd w:val="clear" w:color="auto" w:fill="FFFFFF"/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 б</w:t>
      </w:r>
      <w:r w:rsidR="00B77939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ез збереження з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B77939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робітної плати</w:t>
      </w:r>
      <w:r w:rsidR="00B77939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можуть надаватися 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працівникові на його прохання за угодою сторін у зв'язку із сімейними обст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винами та з інших поважних причин. Тривалість відпустки не може перевищувати 15 к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лендарних днів на рік.</w:t>
      </w:r>
    </w:p>
    <w:p w:rsidR="00BF77FD" w:rsidRPr="006D74FF" w:rsidRDefault="00BF77FD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за працівник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на період відпустки місця роботи (посади) і заробітної плати (допомоги) є в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жливою умовою для реального використання ними щорічної відпустки.</w:t>
      </w:r>
    </w:p>
    <w:p w:rsidR="00BF77FD" w:rsidRPr="006D74FF" w:rsidRDefault="00BF77FD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період перебування працівників у відпустці заборонено звільнення їх з ініціативи власника або уповноваженого ним органу, крім вип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дку повної ліквідації підприємства, установи, організ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ції.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Черговість над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відпусток визнач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 гр</w:t>
      </w:r>
      <w:r w:rsidR="005843CC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фіками, які затверджуються власником або уповноваженим ним органом за погодженням з виборним органом первинної профспілкової організації (профспілковим представником) чи іншим уповнов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женим на представництво трудовим колективом орг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ном, і доводиться до відома всіх працівників. При складанні графіків вр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ховуються інтереси виробництва, особисті інтереси працівників та можливості для їх відпочинку.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Конкретний період над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щорічних відпусток у меж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х, установлених графіком, узгоджується між працівником і власником або уповноваженим ним органом, який зобов’язаний письмово повідомити працівника про дату поч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тку відпустки не пізніш як за два тижні до встановленого графіком терміну.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Будь-які зміни в графік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х відпусток можливі лише за вз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ємною домовленістю між власником або уповноваженим ним орг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 і відповідним працівником.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зазначити, що при скл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данні графіків відпусток повинні враховуватись вимоги чинного законодавств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Законом України «Про відпустки» визначено, що за бажанням працівника щорічні відпустки надаються в зручний для нього час: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 віком до вісімнадцяти років;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 перед відпусткою у зв’язку з вагітністю та пологами або після неї;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м, які мають двох і більше дітей віком до 15 років або дитину-інваліда;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одинокій м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 (батьку), які виховують дитину без батька (матері); опікунам, піклувальникам або іншим самотнім особам, які фактично виховують одного або більше дітей віком до 15 років за відсутності батьків;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дружинам (чоловікам) військовослужбовців;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ветеран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праці та особам, які мають особливі трудові заслуги перед Батьківщиною;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 війни, особам, які мають особливі заслуги перед Батьківщиною, а також особам, на яких пошир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юється чинність Закону України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статус ветеранів війни, 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 їх соціального захисту</w:t>
      </w:r>
      <w:r w:rsidR="00C6206B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м-вихователям дитячих будинків сімейного типу;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передбачених законод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вством, колективним або трудовим договором</w:t>
      </w:r>
      <w:r w:rsidR="009B3C10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r w:rsidR="00BE638D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B3C10"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Чинне законод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вство встановлює право працівник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поділ щорічної відпустки.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на прохання працівника щорічну відпустку може бути поділено на частини будь-якої тривалості за умови, що основна безперервна її частина становитиме не менше 14 календарних днів.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невикористан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щорічної відпустки надається працівнику, як правило, до кінця робочого року, але не пізніше 12 місяців після закінчення робочого року, за який надається відпустка.</w:t>
      </w:r>
    </w:p>
    <w:p w:rsidR="00D0281A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слід зазначити, що законодавством передбачен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відкликання працівника з щорічної відпустки.</w:t>
      </w:r>
    </w:p>
    <w:p w:rsidR="008D2B6C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>ке відклик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може відбутись: </w:t>
      </w:r>
    </w:p>
    <w:p w:rsidR="00BB68EE" w:rsidRPr="006D74FF" w:rsidRDefault="00D0281A" w:rsidP="006D74FF">
      <w:pPr>
        <w:tabs>
          <w:tab w:val="left" w:pos="9072"/>
        </w:tabs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згодою пр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цівника лише для відвернення стихійного лиха, виробничої аварії або негайного усунення їх наслідків, для відвернення нещасних випадків, простою, загибелі або псування майна підприємства з додерж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 вимог ч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стини першої цієї статті та в інших випадках, передбачених законодавством. У разі відклик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працівник</w:t>
      </w:r>
      <w:r w:rsidR="00B249CB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відпустки його працю оплачують з урахув</w:t>
      </w:r>
      <w:r w:rsidR="00283D7F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 тієї суми, що була нарахована на оплату невикористаної ч</w:t>
      </w:r>
      <w:r w:rsidR="00283D7F" w:rsidRPr="006D74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стини відпустки.</w:t>
      </w: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8EE" w:rsidRPr="006D74FF" w:rsidRDefault="00BB68EE" w:rsidP="006D74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333" w:rsidRPr="006D74FF" w:rsidRDefault="00BB68EE" w:rsidP="006D74FF">
      <w:pPr>
        <w:tabs>
          <w:tab w:val="left" w:pos="6831"/>
        </w:tabs>
        <w:ind w:left="6096" w:firstLine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заступника начальника відділу державної реєстрації актів цивільного стану Управління державної реєстрації Головного територіального управління юстиції у місті Києві </w:t>
      </w:r>
    </w:p>
    <w:p w:rsidR="00BB68EE" w:rsidRPr="006D74FF" w:rsidRDefault="00BB68EE" w:rsidP="006D74FF">
      <w:pPr>
        <w:tabs>
          <w:tab w:val="left" w:pos="5656"/>
        </w:tabs>
        <w:ind w:left="609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</w:p>
    <w:p w:rsidR="00BB68EE" w:rsidRPr="006D74FF" w:rsidRDefault="00BB68EE" w:rsidP="006D74FF">
      <w:pPr>
        <w:tabs>
          <w:tab w:val="left" w:pos="5656"/>
        </w:tabs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М.В. Мартиненко </w:t>
      </w:r>
    </w:p>
    <w:sectPr w:rsidR="00BB68EE" w:rsidRPr="006D74FF" w:rsidSect="003B74C4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22" w:rsidRDefault="00450A22" w:rsidP="003B74C4">
      <w:r>
        <w:separator/>
      </w:r>
    </w:p>
  </w:endnote>
  <w:endnote w:type="continuationSeparator" w:id="1">
    <w:p w:rsidR="00450A22" w:rsidRDefault="00450A22" w:rsidP="003B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663"/>
      <w:docPartObj>
        <w:docPartGallery w:val="Page Numbers (Bottom of Page)"/>
        <w:docPartUnique/>
      </w:docPartObj>
    </w:sdtPr>
    <w:sdtContent>
      <w:p w:rsidR="00B249CB" w:rsidRDefault="008738DA">
        <w:pPr>
          <w:pStyle w:val="a5"/>
          <w:jc w:val="center"/>
        </w:pPr>
        <w:r>
          <w:fldChar w:fldCharType="begin"/>
        </w:r>
        <w:r w:rsidR="00757C26">
          <w:instrText xml:space="preserve"> PAGE   \* MERGEFORMAT </w:instrText>
        </w:r>
        <w:r>
          <w:fldChar w:fldCharType="separate"/>
        </w:r>
        <w:r w:rsidR="006D7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9CB" w:rsidRDefault="00B24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22" w:rsidRDefault="00450A22" w:rsidP="003B74C4">
      <w:r>
        <w:separator/>
      </w:r>
    </w:p>
  </w:footnote>
  <w:footnote w:type="continuationSeparator" w:id="1">
    <w:p w:rsidR="00450A22" w:rsidRDefault="00450A22" w:rsidP="003B7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07ED7A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9E2A9E2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6EB7A16"/>
    <w:multiLevelType w:val="multilevel"/>
    <w:tmpl w:val="D8C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20AFC"/>
    <w:multiLevelType w:val="multilevel"/>
    <w:tmpl w:val="E856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27B"/>
    <w:rsid w:val="00001D78"/>
    <w:rsid w:val="00001F71"/>
    <w:rsid w:val="000024CE"/>
    <w:rsid w:val="00015816"/>
    <w:rsid w:val="0002063D"/>
    <w:rsid w:val="000231BF"/>
    <w:rsid w:val="00025CE9"/>
    <w:rsid w:val="0003241E"/>
    <w:rsid w:val="0003529B"/>
    <w:rsid w:val="00037A32"/>
    <w:rsid w:val="000401BB"/>
    <w:rsid w:val="00041073"/>
    <w:rsid w:val="0004777E"/>
    <w:rsid w:val="00053467"/>
    <w:rsid w:val="00056E89"/>
    <w:rsid w:val="00060957"/>
    <w:rsid w:val="00061243"/>
    <w:rsid w:val="000625C4"/>
    <w:rsid w:val="0006277E"/>
    <w:rsid w:val="00063641"/>
    <w:rsid w:val="00070646"/>
    <w:rsid w:val="00070F35"/>
    <w:rsid w:val="00074A47"/>
    <w:rsid w:val="00076509"/>
    <w:rsid w:val="00081C9E"/>
    <w:rsid w:val="00087DDC"/>
    <w:rsid w:val="000918A6"/>
    <w:rsid w:val="00097861"/>
    <w:rsid w:val="000A12D7"/>
    <w:rsid w:val="000A475A"/>
    <w:rsid w:val="000A4E4C"/>
    <w:rsid w:val="000A734F"/>
    <w:rsid w:val="000B4167"/>
    <w:rsid w:val="000B427C"/>
    <w:rsid w:val="000B6375"/>
    <w:rsid w:val="000B7C19"/>
    <w:rsid w:val="000C011D"/>
    <w:rsid w:val="000C1ADC"/>
    <w:rsid w:val="000C4754"/>
    <w:rsid w:val="000C56A5"/>
    <w:rsid w:val="000D14EB"/>
    <w:rsid w:val="000D376F"/>
    <w:rsid w:val="000D41DD"/>
    <w:rsid w:val="000D6076"/>
    <w:rsid w:val="000D61B2"/>
    <w:rsid w:val="000D7F72"/>
    <w:rsid w:val="000E0DEE"/>
    <w:rsid w:val="000E12CE"/>
    <w:rsid w:val="000E2077"/>
    <w:rsid w:val="000E22AB"/>
    <w:rsid w:val="000E321A"/>
    <w:rsid w:val="000E3920"/>
    <w:rsid w:val="000E5006"/>
    <w:rsid w:val="000E5248"/>
    <w:rsid w:val="000E5FAC"/>
    <w:rsid w:val="000E731F"/>
    <w:rsid w:val="000E7323"/>
    <w:rsid w:val="000E7D5E"/>
    <w:rsid w:val="000F090D"/>
    <w:rsid w:val="000F1EBF"/>
    <w:rsid w:val="000F5AA0"/>
    <w:rsid w:val="00105232"/>
    <w:rsid w:val="0010594B"/>
    <w:rsid w:val="0012027B"/>
    <w:rsid w:val="00124084"/>
    <w:rsid w:val="001262C6"/>
    <w:rsid w:val="00126674"/>
    <w:rsid w:val="00130368"/>
    <w:rsid w:val="00130703"/>
    <w:rsid w:val="00134F35"/>
    <w:rsid w:val="00135FBD"/>
    <w:rsid w:val="00140E82"/>
    <w:rsid w:val="00143651"/>
    <w:rsid w:val="00145AFE"/>
    <w:rsid w:val="00146209"/>
    <w:rsid w:val="00151FD5"/>
    <w:rsid w:val="001525B0"/>
    <w:rsid w:val="00154AC8"/>
    <w:rsid w:val="00154F87"/>
    <w:rsid w:val="00155050"/>
    <w:rsid w:val="00156C96"/>
    <w:rsid w:val="00164837"/>
    <w:rsid w:val="0016499E"/>
    <w:rsid w:val="001649EF"/>
    <w:rsid w:val="00174176"/>
    <w:rsid w:val="0017430B"/>
    <w:rsid w:val="001770AA"/>
    <w:rsid w:val="00180EBE"/>
    <w:rsid w:val="00181415"/>
    <w:rsid w:val="001819BC"/>
    <w:rsid w:val="00181E63"/>
    <w:rsid w:val="00182CD9"/>
    <w:rsid w:val="00190FCD"/>
    <w:rsid w:val="001A3B00"/>
    <w:rsid w:val="001A46FF"/>
    <w:rsid w:val="001A68F4"/>
    <w:rsid w:val="001A6C00"/>
    <w:rsid w:val="001B01C3"/>
    <w:rsid w:val="001B21B0"/>
    <w:rsid w:val="001B7985"/>
    <w:rsid w:val="001C0EB1"/>
    <w:rsid w:val="001C15B7"/>
    <w:rsid w:val="001D6C07"/>
    <w:rsid w:val="001D7E45"/>
    <w:rsid w:val="001D7F90"/>
    <w:rsid w:val="001E3A30"/>
    <w:rsid w:val="001E512F"/>
    <w:rsid w:val="001E5333"/>
    <w:rsid w:val="001E6443"/>
    <w:rsid w:val="001F20C6"/>
    <w:rsid w:val="001F50C7"/>
    <w:rsid w:val="001F5C35"/>
    <w:rsid w:val="00205B4D"/>
    <w:rsid w:val="00205DA7"/>
    <w:rsid w:val="00207D1A"/>
    <w:rsid w:val="002109B9"/>
    <w:rsid w:val="00217A32"/>
    <w:rsid w:val="00221082"/>
    <w:rsid w:val="00221DCB"/>
    <w:rsid w:val="0022262C"/>
    <w:rsid w:val="002232B1"/>
    <w:rsid w:val="002233F6"/>
    <w:rsid w:val="0022340D"/>
    <w:rsid w:val="00234027"/>
    <w:rsid w:val="0023448C"/>
    <w:rsid w:val="00234DB7"/>
    <w:rsid w:val="0024254E"/>
    <w:rsid w:val="0025080F"/>
    <w:rsid w:val="00252598"/>
    <w:rsid w:val="00257653"/>
    <w:rsid w:val="002607D1"/>
    <w:rsid w:val="00267781"/>
    <w:rsid w:val="00274FD9"/>
    <w:rsid w:val="002836DE"/>
    <w:rsid w:val="0028399A"/>
    <w:rsid w:val="00283D7F"/>
    <w:rsid w:val="00284013"/>
    <w:rsid w:val="00284396"/>
    <w:rsid w:val="00290C62"/>
    <w:rsid w:val="0029205E"/>
    <w:rsid w:val="00293856"/>
    <w:rsid w:val="00293DFA"/>
    <w:rsid w:val="002940F8"/>
    <w:rsid w:val="0029427A"/>
    <w:rsid w:val="002A0115"/>
    <w:rsid w:val="002A232D"/>
    <w:rsid w:val="002A71C3"/>
    <w:rsid w:val="002B0DF1"/>
    <w:rsid w:val="002B0EAE"/>
    <w:rsid w:val="002B23CB"/>
    <w:rsid w:val="002B267D"/>
    <w:rsid w:val="002B4AC5"/>
    <w:rsid w:val="002C0976"/>
    <w:rsid w:val="002C19A5"/>
    <w:rsid w:val="002C2B4B"/>
    <w:rsid w:val="002C4D6A"/>
    <w:rsid w:val="002C660E"/>
    <w:rsid w:val="002C7519"/>
    <w:rsid w:val="002D5C21"/>
    <w:rsid w:val="002D63FB"/>
    <w:rsid w:val="002D6EC9"/>
    <w:rsid w:val="002D7666"/>
    <w:rsid w:val="002E3F32"/>
    <w:rsid w:val="002F20D8"/>
    <w:rsid w:val="002F676F"/>
    <w:rsid w:val="002F6D76"/>
    <w:rsid w:val="00305D71"/>
    <w:rsid w:val="00305DA3"/>
    <w:rsid w:val="00311013"/>
    <w:rsid w:val="00312B71"/>
    <w:rsid w:val="00316B13"/>
    <w:rsid w:val="003206DD"/>
    <w:rsid w:val="00321BE6"/>
    <w:rsid w:val="0032664F"/>
    <w:rsid w:val="00327175"/>
    <w:rsid w:val="003303E1"/>
    <w:rsid w:val="00330444"/>
    <w:rsid w:val="00333B95"/>
    <w:rsid w:val="0033508F"/>
    <w:rsid w:val="00335429"/>
    <w:rsid w:val="00342559"/>
    <w:rsid w:val="003432A5"/>
    <w:rsid w:val="00344509"/>
    <w:rsid w:val="003452DF"/>
    <w:rsid w:val="003467AA"/>
    <w:rsid w:val="00347EA0"/>
    <w:rsid w:val="0035450B"/>
    <w:rsid w:val="00356243"/>
    <w:rsid w:val="00356C0B"/>
    <w:rsid w:val="003623D6"/>
    <w:rsid w:val="0036514A"/>
    <w:rsid w:val="00365F45"/>
    <w:rsid w:val="00366C3D"/>
    <w:rsid w:val="003712B6"/>
    <w:rsid w:val="003725DA"/>
    <w:rsid w:val="0037457F"/>
    <w:rsid w:val="003747DD"/>
    <w:rsid w:val="00374E96"/>
    <w:rsid w:val="00382BB8"/>
    <w:rsid w:val="0038355F"/>
    <w:rsid w:val="0038392A"/>
    <w:rsid w:val="00384687"/>
    <w:rsid w:val="00392B40"/>
    <w:rsid w:val="00392CCB"/>
    <w:rsid w:val="00393D01"/>
    <w:rsid w:val="00394A4C"/>
    <w:rsid w:val="003A2781"/>
    <w:rsid w:val="003A3A5E"/>
    <w:rsid w:val="003B74C4"/>
    <w:rsid w:val="003C0B42"/>
    <w:rsid w:val="003C2AA4"/>
    <w:rsid w:val="003C3462"/>
    <w:rsid w:val="003C7C63"/>
    <w:rsid w:val="003C7DE5"/>
    <w:rsid w:val="003D052B"/>
    <w:rsid w:val="003D3CC6"/>
    <w:rsid w:val="003D42FF"/>
    <w:rsid w:val="003D64A8"/>
    <w:rsid w:val="003E0857"/>
    <w:rsid w:val="003E0D41"/>
    <w:rsid w:val="003E1077"/>
    <w:rsid w:val="003F0005"/>
    <w:rsid w:val="003F3CB5"/>
    <w:rsid w:val="0040252B"/>
    <w:rsid w:val="0040385B"/>
    <w:rsid w:val="00404322"/>
    <w:rsid w:val="00414A26"/>
    <w:rsid w:val="00422C95"/>
    <w:rsid w:val="0042527C"/>
    <w:rsid w:val="004363B3"/>
    <w:rsid w:val="00437240"/>
    <w:rsid w:val="00440C16"/>
    <w:rsid w:val="004475BA"/>
    <w:rsid w:val="00450A22"/>
    <w:rsid w:val="00452BCB"/>
    <w:rsid w:val="00454F8B"/>
    <w:rsid w:val="00455B4A"/>
    <w:rsid w:val="00457638"/>
    <w:rsid w:val="0046030B"/>
    <w:rsid w:val="004606D9"/>
    <w:rsid w:val="00461BF0"/>
    <w:rsid w:val="00461C12"/>
    <w:rsid w:val="00462CB1"/>
    <w:rsid w:val="0047635B"/>
    <w:rsid w:val="00482876"/>
    <w:rsid w:val="00495465"/>
    <w:rsid w:val="004957BC"/>
    <w:rsid w:val="004A35E8"/>
    <w:rsid w:val="004A47F3"/>
    <w:rsid w:val="004B5D03"/>
    <w:rsid w:val="004C0D15"/>
    <w:rsid w:val="004C0EFF"/>
    <w:rsid w:val="004D2C5A"/>
    <w:rsid w:val="004D3AB3"/>
    <w:rsid w:val="004D48D2"/>
    <w:rsid w:val="004D5A0E"/>
    <w:rsid w:val="004D5D1C"/>
    <w:rsid w:val="004D6867"/>
    <w:rsid w:val="004D6CF4"/>
    <w:rsid w:val="004E18C5"/>
    <w:rsid w:val="004E2A6B"/>
    <w:rsid w:val="004F1BB8"/>
    <w:rsid w:val="004F2D78"/>
    <w:rsid w:val="004F4B2A"/>
    <w:rsid w:val="004F4BA5"/>
    <w:rsid w:val="00501D39"/>
    <w:rsid w:val="005033D9"/>
    <w:rsid w:val="00503472"/>
    <w:rsid w:val="00503FA7"/>
    <w:rsid w:val="005058DA"/>
    <w:rsid w:val="0051262F"/>
    <w:rsid w:val="00516EFD"/>
    <w:rsid w:val="005177E6"/>
    <w:rsid w:val="005209B5"/>
    <w:rsid w:val="005218B5"/>
    <w:rsid w:val="005228FD"/>
    <w:rsid w:val="00524B64"/>
    <w:rsid w:val="00525EDA"/>
    <w:rsid w:val="00527CB3"/>
    <w:rsid w:val="00531B4A"/>
    <w:rsid w:val="005323D1"/>
    <w:rsid w:val="00533B3C"/>
    <w:rsid w:val="00533FF2"/>
    <w:rsid w:val="00541AD0"/>
    <w:rsid w:val="0054233C"/>
    <w:rsid w:val="00542F54"/>
    <w:rsid w:val="0054371B"/>
    <w:rsid w:val="00550E53"/>
    <w:rsid w:val="0055417D"/>
    <w:rsid w:val="00554320"/>
    <w:rsid w:val="00563AC1"/>
    <w:rsid w:val="0056573A"/>
    <w:rsid w:val="00567531"/>
    <w:rsid w:val="00570215"/>
    <w:rsid w:val="0057025E"/>
    <w:rsid w:val="0057252D"/>
    <w:rsid w:val="00572C40"/>
    <w:rsid w:val="00573179"/>
    <w:rsid w:val="0057431E"/>
    <w:rsid w:val="005779DE"/>
    <w:rsid w:val="00581241"/>
    <w:rsid w:val="005843CC"/>
    <w:rsid w:val="00587689"/>
    <w:rsid w:val="0059239A"/>
    <w:rsid w:val="005A1501"/>
    <w:rsid w:val="005A30DC"/>
    <w:rsid w:val="005B1DF6"/>
    <w:rsid w:val="005B343B"/>
    <w:rsid w:val="005B52EC"/>
    <w:rsid w:val="005B5C40"/>
    <w:rsid w:val="005B5E9D"/>
    <w:rsid w:val="005B6E3A"/>
    <w:rsid w:val="005B751F"/>
    <w:rsid w:val="005C0001"/>
    <w:rsid w:val="005C1DBF"/>
    <w:rsid w:val="005C480E"/>
    <w:rsid w:val="005C7EE0"/>
    <w:rsid w:val="005D68CD"/>
    <w:rsid w:val="005D71EA"/>
    <w:rsid w:val="005F31E1"/>
    <w:rsid w:val="005F3299"/>
    <w:rsid w:val="0060009D"/>
    <w:rsid w:val="0060330E"/>
    <w:rsid w:val="00603843"/>
    <w:rsid w:val="006047D3"/>
    <w:rsid w:val="0060631C"/>
    <w:rsid w:val="00615DFA"/>
    <w:rsid w:val="00616685"/>
    <w:rsid w:val="00616D03"/>
    <w:rsid w:val="0062086E"/>
    <w:rsid w:val="00620BBA"/>
    <w:rsid w:val="00622203"/>
    <w:rsid w:val="0062257F"/>
    <w:rsid w:val="0062407C"/>
    <w:rsid w:val="00626248"/>
    <w:rsid w:val="006265EF"/>
    <w:rsid w:val="00627925"/>
    <w:rsid w:val="00627A75"/>
    <w:rsid w:val="00635BA7"/>
    <w:rsid w:val="00636519"/>
    <w:rsid w:val="00643E2F"/>
    <w:rsid w:val="00647D3A"/>
    <w:rsid w:val="00650BED"/>
    <w:rsid w:val="00652391"/>
    <w:rsid w:val="00652E3D"/>
    <w:rsid w:val="00653C54"/>
    <w:rsid w:val="006662B6"/>
    <w:rsid w:val="0066705A"/>
    <w:rsid w:val="00672A58"/>
    <w:rsid w:val="006732E0"/>
    <w:rsid w:val="0067566C"/>
    <w:rsid w:val="00676215"/>
    <w:rsid w:val="00680303"/>
    <w:rsid w:val="006820E7"/>
    <w:rsid w:val="00686A9C"/>
    <w:rsid w:val="0069146F"/>
    <w:rsid w:val="00691959"/>
    <w:rsid w:val="00692D29"/>
    <w:rsid w:val="00693917"/>
    <w:rsid w:val="00696809"/>
    <w:rsid w:val="006972EF"/>
    <w:rsid w:val="00697A38"/>
    <w:rsid w:val="006A2570"/>
    <w:rsid w:val="006B0A2A"/>
    <w:rsid w:val="006B230E"/>
    <w:rsid w:val="006B2640"/>
    <w:rsid w:val="006B33A8"/>
    <w:rsid w:val="006B5F59"/>
    <w:rsid w:val="006C0D44"/>
    <w:rsid w:val="006C33D5"/>
    <w:rsid w:val="006C65B1"/>
    <w:rsid w:val="006D3001"/>
    <w:rsid w:val="006D6130"/>
    <w:rsid w:val="006D6AB9"/>
    <w:rsid w:val="006D72D4"/>
    <w:rsid w:val="006D74FF"/>
    <w:rsid w:val="006E3591"/>
    <w:rsid w:val="006E70A4"/>
    <w:rsid w:val="006F0B95"/>
    <w:rsid w:val="006F5142"/>
    <w:rsid w:val="006F78F7"/>
    <w:rsid w:val="00703A65"/>
    <w:rsid w:val="007040C4"/>
    <w:rsid w:val="00705B0F"/>
    <w:rsid w:val="00706FE7"/>
    <w:rsid w:val="0071124D"/>
    <w:rsid w:val="007126A9"/>
    <w:rsid w:val="0071430D"/>
    <w:rsid w:val="00720F2C"/>
    <w:rsid w:val="00721D26"/>
    <w:rsid w:val="00722C7A"/>
    <w:rsid w:val="007248AA"/>
    <w:rsid w:val="007261DA"/>
    <w:rsid w:val="00732530"/>
    <w:rsid w:val="00734498"/>
    <w:rsid w:val="00735886"/>
    <w:rsid w:val="00736C2F"/>
    <w:rsid w:val="00736E4C"/>
    <w:rsid w:val="0074523D"/>
    <w:rsid w:val="007456E1"/>
    <w:rsid w:val="007501AA"/>
    <w:rsid w:val="00754824"/>
    <w:rsid w:val="00754E89"/>
    <w:rsid w:val="00757C26"/>
    <w:rsid w:val="007672EC"/>
    <w:rsid w:val="007705DB"/>
    <w:rsid w:val="00770AC5"/>
    <w:rsid w:val="00772B23"/>
    <w:rsid w:val="00772D7D"/>
    <w:rsid w:val="00775180"/>
    <w:rsid w:val="00776DB3"/>
    <w:rsid w:val="007812B5"/>
    <w:rsid w:val="00790F68"/>
    <w:rsid w:val="00795765"/>
    <w:rsid w:val="007A21FB"/>
    <w:rsid w:val="007A23D1"/>
    <w:rsid w:val="007A29C5"/>
    <w:rsid w:val="007B00B7"/>
    <w:rsid w:val="007B0B0D"/>
    <w:rsid w:val="007B5AC4"/>
    <w:rsid w:val="007B7B00"/>
    <w:rsid w:val="007C3B6A"/>
    <w:rsid w:val="007C4596"/>
    <w:rsid w:val="007C5523"/>
    <w:rsid w:val="007D13F1"/>
    <w:rsid w:val="007D20F5"/>
    <w:rsid w:val="007D47E6"/>
    <w:rsid w:val="007D7E60"/>
    <w:rsid w:val="007E0475"/>
    <w:rsid w:val="007E10E8"/>
    <w:rsid w:val="007E57F1"/>
    <w:rsid w:val="007E7B75"/>
    <w:rsid w:val="007F1614"/>
    <w:rsid w:val="007F30AC"/>
    <w:rsid w:val="007F46B6"/>
    <w:rsid w:val="007F5330"/>
    <w:rsid w:val="00803AF1"/>
    <w:rsid w:val="00804C47"/>
    <w:rsid w:val="00806A40"/>
    <w:rsid w:val="0081086A"/>
    <w:rsid w:val="00810BDD"/>
    <w:rsid w:val="0081568B"/>
    <w:rsid w:val="00816E95"/>
    <w:rsid w:val="008247BF"/>
    <w:rsid w:val="00824E32"/>
    <w:rsid w:val="0082500B"/>
    <w:rsid w:val="00831DBC"/>
    <w:rsid w:val="00832726"/>
    <w:rsid w:val="00835475"/>
    <w:rsid w:val="008524BD"/>
    <w:rsid w:val="00857E59"/>
    <w:rsid w:val="008603D0"/>
    <w:rsid w:val="0086364B"/>
    <w:rsid w:val="00863B77"/>
    <w:rsid w:val="0086415C"/>
    <w:rsid w:val="008646BF"/>
    <w:rsid w:val="00864F17"/>
    <w:rsid w:val="00865F65"/>
    <w:rsid w:val="008738DA"/>
    <w:rsid w:val="008744FA"/>
    <w:rsid w:val="00874B4C"/>
    <w:rsid w:val="008759E3"/>
    <w:rsid w:val="00880B67"/>
    <w:rsid w:val="008814DF"/>
    <w:rsid w:val="0088276B"/>
    <w:rsid w:val="008837AB"/>
    <w:rsid w:val="008860C7"/>
    <w:rsid w:val="00890B8C"/>
    <w:rsid w:val="00891E02"/>
    <w:rsid w:val="00894DD5"/>
    <w:rsid w:val="00896224"/>
    <w:rsid w:val="008A0755"/>
    <w:rsid w:val="008A2A78"/>
    <w:rsid w:val="008A31D9"/>
    <w:rsid w:val="008A34F0"/>
    <w:rsid w:val="008B41BE"/>
    <w:rsid w:val="008B62EF"/>
    <w:rsid w:val="008B69F1"/>
    <w:rsid w:val="008C1E1C"/>
    <w:rsid w:val="008C5BFA"/>
    <w:rsid w:val="008C66FC"/>
    <w:rsid w:val="008C7321"/>
    <w:rsid w:val="008D18C6"/>
    <w:rsid w:val="008D2B6C"/>
    <w:rsid w:val="008D375C"/>
    <w:rsid w:val="008D5271"/>
    <w:rsid w:val="008D6264"/>
    <w:rsid w:val="008D65E9"/>
    <w:rsid w:val="008E053B"/>
    <w:rsid w:val="008E0BF9"/>
    <w:rsid w:val="008E49CA"/>
    <w:rsid w:val="008F3CDE"/>
    <w:rsid w:val="008F6A30"/>
    <w:rsid w:val="00902B12"/>
    <w:rsid w:val="0090312E"/>
    <w:rsid w:val="009043A4"/>
    <w:rsid w:val="00904CBF"/>
    <w:rsid w:val="009102FC"/>
    <w:rsid w:val="009112B9"/>
    <w:rsid w:val="009135FC"/>
    <w:rsid w:val="00914A29"/>
    <w:rsid w:val="009223EC"/>
    <w:rsid w:val="009231D5"/>
    <w:rsid w:val="00924CF1"/>
    <w:rsid w:val="0092687C"/>
    <w:rsid w:val="00927F36"/>
    <w:rsid w:val="0093223A"/>
    <w:rsid w:val="009338CA"/>
    <w:rsid w:val="00933BDB"/>
    <w:rsid w:val="009379BF"/>
    <w:rsid w:val="00937C4D"/>
    <w:rsid w:val="00943A9F"/>
    <w:rsid w:val="0095421C"/>
    <w:rsid w:val="009543EF"/>
    <w:rsid w:val="00954F72"/>
    <w:rsid w:val="00956640"/>
    <w:rsid w:val="00956DE4"/>
    <w:rsid w:val="009627F6"/>
    <w:rsid w:val="00962DDE"/>
    <w:rsid w:val="00962E17"/>
    <w:rsid w:val="009663FB"/>
    <w:rsid w:val="00966785"/>
    <w:rsid w:val="00970DE8"/>
    <w:rsid w:val="00970F83"/>
    <w:rsid w:val="00971A02"/>
    <w:rsid w:val="009757A7"/>
    <w:rsid w:val="0097640D"/>
    <w:rsid w:val="009771BA"/>
    <w:rsid w:val="0098118C"/>
    <w:rsid w:val="0098197E"/>
    <w:rsid w:val="009850EA"/>
    <w:rsid w:val="00994AF4"/>
    <w:rsid w:val="009A23C8"/>
    <w:rsid w:val="009A417C"/>
    <w:rsid w:val="009A501A"/>
    <w:rsid w:val="009A665D"/>
    <w:rsid w:val="009B3C10"/>
    <w:rsid w:val="009B40D9"/>
    <w:rsid w:val="009B5D2F"/>
    <w:rsid w:val="009C43DB"/>
    <w:rsid w:val="009C4EA4"/>
    <w:rsid w:val="009C6741"/>
    <w:rsid w:val="009C68D9"/>
    <w:rsid w:val="009D0A9E"/>
    <w:rsid w:val="009D1EBF"/>
    <w:rsid w:val="009D6961"/>
    <w:rsid w:val="009E0411"/>
    <w:rsid w:val="009E0815"/>
    <w:rsid w:val="009E4B75"/>
    <w:rsid w:val="009E6BB8"/>
    <w:rsid w:val="009E6C9D"/>
    <w:rsid w:val="009E7E2C"/>
    <w:rsid w:val="009F1FB4"/>
    <w:rsid w:val="009F3600"/>
    <w:rsid w:val="009F532C"/>
    <w:rsid w:val="00A02EC2"/>
    <w:rsid w:val="00A04550"/>
    <w:rsid w:val="00A06211"/>
    <w:rsid w:val="00A06D6A"/>
    <w:rsid w:val="00A06E34"/>
    <w:rsid w:val="00A128D8"/>
    <w:rsid w:val="00A12F75"/>
    <w:rsid w:val="00A136C3"/>
    <w:rsid w:val="00A17C7A"/>
    <w:rsid w:val="00A2046D"/>
    <w:rsid w:val="00A24170"/>
    <w:rsid w:val="00A243C5"/>
    <w:rsid w:val="00A2688A"/>
    <w:rsid w:val="00A26EA5"/>
    <w:rsid w:val="00A42F5C"/>
    <w:rsid w:val="00A45A01"/>
    <w:rsid w:val="00A45E97"/>
    <w:rsid w:val="00A46654"/>
    <w:rsid w:val="00A47080"/>
    <w:rsid w:val="00A51F9C"/>
    <w:rsid w:val="00A656CB"/>
    <w:rsid w:val="00A662EB"/>
    <w:rsid w:val="00A66464"/>
    <w:rsid w:val="00A667AA"/>
    <w:rsid w:val="00A71C40"/>
    <w:rsid w:val="00A750FC"/>
    <w:rsid w:val="00A76C0F"/>
    <w:rsid w:val="00A8047D"/>
    <w:rsid w:val="00A8246B"/>
    <w:rsid w:val="00A82EF1"/>
    <w:rsid w:val="00A87471"/>
    <w:rsid w:val="00A87FCD"/>
    <w:rsid w:val="00A91E2B"/>
    <w:rsid w:val="00A92681"/>
    <w:rsid w:val="00A93CDD"/>
    <w:rsid w:val="00A93ED9"/>
    <w:rsid w:val="00A94908"/>
    <w:rsid w:val="00A960EB"/>
    <w:rsid w:val="00AA1D5D"/>
    <w:rsid w:val="00AA3427"/>
    <w:rsid w:val="00AA57EC"/>
    <w:rsid w:val="00AA5AC0"/>
    <w:rsid w:val="00AC68C1"/>
    <w:rsid w:val="00AD18DD"/>
    <w:rsid w:val="00AD3BD3"/>
    <w:rsid w:val="00AD6868"/>
    <w:rsid w:val="00AD7F4C"/>
    <w:rsid w:val="00AE2207"/>
    <w:rsid w:val="00AE460D"/>
    <w:rsid w:val="00AF03F5"/>
    <w:rsid w:val="00B01391"/>
    <w:rsid w:val="00B02AD0"/>
    <w:rsid w:val="00B04A09"/>
    <w:rsid w:val="00B04D5E"/>
    <w:rsid w:val="00B0605F"/>
    <w:rsid w:val="00B1654D"/>
    <w:rsid w:val="00B17681"/>
    <w:rsid w:val="00B20D1E"/>
    <w:rsid w:val="00B2147E"/>
    <w:rsid w:val="00B249CB"/>
    <w:rsid w:val="00B2528A"/>
    <w:rsid w:val="00B25B20"/>
    <w:rsid w:val="00B304B6"/>
    <w:rsid w:val="00B3472F"/>
    <w:rsid w:val="00B3792A"/>
    <w:rsid w:val="00B434BE"/>
    <w:rsid w:val="00B476A3"/>
    <w:rsid w:val="00B5171D"/>
    <w:rsid w:val="00B52691"/>
    <w:rsid w:val="00B5410F"/>
    <w:rsid w:val="00B55E06"/>
    <w:rsid w:val="00B567B4"/>
    <w:rsid w:val="00B63742"/>
    <w:rsid w:val="00B65BB0"/>
    <w:rsid w:val="00B67101"/>
    <w:rsid w:val="00B67AF7"/>
    <w:rsid w:val="00B67FBE"/>
    <w:rsid w:val="00B707C3"/>
    <w:rsid w:val="00B7099C"/>
    <w:rsid w:val="00B72603"/>
    <w:rsid w:val="00B726A5"/>
    <w:rsid w:val="00B72A8C"/>
    <w:rsid w:val="00B73101"/>
    <w:rsid w:val="00B77939"/>
    <w:rsid w:val="00B80001"/>
    <w:rsid w:val="00B81D0A"/>
    <w:rsid w:val="00B8277C"/>
    <w:rsid w:val="00B847C5"/>
    <w:rsid w:val="00B86F1A"/>
    <w:rsid w:val="00B90616"/>
    <w:rsid w:val="00B916F6"/>
    <w:rsid w:val="00B92635"/>
    <w:rsid w:val="00B979AC"/>
    <w:rsid w:val="00BA2471"/>
    <w:rsid w:val="00BA3C0B"/>
    <w:rsid w:val="00BA5900"/>
    <w:rsid w:val="00BA5BEB"/>
    <w:rsid w:val="00BA7C17"/>
    <w:rsid w:val="00BB0B33"/>
    <w:rsid w:val="00BB2231"/>
    <w:rsid w:val="00BB68EE"/>
    <w:rsid w:val="00BC2C45"/>
    <w:rsid w:val="00BC3DC7"/>
    <w:rsid w:val="00BC558B"/>
    <w:rsid w:val="00BD6129"/>
    <w:rsid w:val="00BE3197"/>
    <w:rsid w:val="00BE638D"/>
    <w:rsid w:val="00BE7A96"/>
    <w:rsid w:val="00BF13F7"/>
    <w:rsid w:val="00BF77FD"/>
    <w:rsid w:val="00BF7B52"/>
    <w:rsid w:val="00C03FD8"/>
    <w:rsid w:val="00C125F1"/>
    <w:rsid w:val="00C13B54"/>
    <w:rsid w:val="00C13D09"/>
    <w:rsid w:val="00C14FAA"/>
    <w:rsid w:val="00C17BBB"/>
    <w:rsid w:val="00C20ABA"/>
    <w:rsid w:val="00C2289B"/>
    <w:rsid w:val="00C244A7"/>
    <w:rsid w:val="00C259CF"/>
    <w:rsid w:val="00C3204A"/>
    <w:rsid w:val="00C36230"/>
    <w:rsid w:val="00C3669A"/>
    <w:rsid w:val="00C43B3C"/>
    <w:rsid w:val="00C43C26"/>
    <w:rsid w:val="00C6206B"/>
    <w:rsid w:val="00C6334E"/>
    <w:rsid w:val="00C65263"/>
    <w:rsid w:val="00C71659"/>
    <w:rsid w:val="00C853C4"/>
    <w:rsid w:val="00C8548B"/>
    <w:rsid w:val="00C87B7B"/>
    <w:rsid w:val="00C93F9F"/>
    <w:rsid w:val="00C94107"/>
    <w:rsid w:val="00CA06A7"/>
    <w:rsid w:val="00CA085C"/>
    <w:rsid w:val="00CA42FE"/>
    <w:rsid w:val="00CA4E0F"/>
    <w:rsid w:val="00CB084F"/>
    <w:rsid w:val="00CB41C7"/>
    <w:rsid w:val="00CB7577"/>
    <w:rsid w:val="00CC54EC"/>
    <w:rsid w:val="00CC6583"/>
    <w:rsid w:val="00CC67E7"/>
    <w:rsid w:val="00CC70FA"/>
    <w:rsid w:val="00CD5DAC"/>
    <w:rsid w:val="00CD76B9"/>
    <w:rsid w:val="00CE764D"/>
    <w:rsid w:val="00CF0449"/>
    <w:rsid w:val="00CF07D8"/>
    <w:rsid w:val="00CF5ED5"/>
    <w:rsid w:val="00CF6228"/>
    <w:rsid w:val="00D0092E"/>
    <w:rsid w:val="00D0281A"/>
    <w:rsid w:val="00D05633"/>
    <w:rsid w:val="00D10459"/>
    <w:rsid w:val="00D1147B"/>
    <w:rsid w:val="00D12C40"/>
    <w:rsid w:val="00D16C6D"/>
    <w:rsid w:val="00D20190"/>
    <w:rsid w:val="00D2092D"/>
    <w:rsid w:val="00D33D60"/>
    <w:rsid w:val="00D3658F"/>
    <w:rsid w:val="00D37CF3"/>
    <w:rsid w:val="00D41C86"/>
    <w:rsid w:val="00D44AF1"/>
    <w:rsid w:val="00D44D11"/>
    <w:rsid w:val="00D44FA9"/>
    <w:rsid w:val="00D52B09"/>
    <w:rsid w:val="00D54FC9"/>
    <w:rsid w:val="00D60F6C"/>
    <w:rsid w:val="00D617CC"/>
    <w:rsid w:val="00D64669"/>
    <w:rsid w:val="00D64DBD"/>
    <w:rsid w:val="00D6523D"/>
    <w:rsid w:val="00D66188"/>
    <w:rsid w:val="00D706B1"/>
    <w:rsid w:val="00D74859"/>
    <w:rsid w:val="00D81E88"/>
    <w:rsid w:val="00D9038E"/>
    <w:rsid w:val="00D95F6B"/>
    <w:rsid w:val="00D97F05"/>
    <w:rsid w:val="00DA266C"/>
    <w:rsid w:val="00DA7679"/>
    <w:rsid w:val="00DA76B6"/>
    <w:rsid w:val="00DB1061"/>
    <w:rsid w:val="00DB2F26"/>
    <w:rsid w:val="00DB5A07"/>
    <w:rsid w:val="00DB5CAB"/>
    <w:rsid w:val="00DB603D"/>
    <w:rsid w:val="00DC0C65"/>
    <w:rsid w:val="00DC1916"/>
    <w:rsid w:val="00DD0EF2"/>
    <w:rsid w:val="00DD2DB2"/>
    <w:rsid w:val="00DD3828"/>
    <w:rsid w:val="00DE107A"/>
    <w:rsid w:val="00DE1151"/>
    <w:rsid w:val="00DE163D"/>
    <w:rsid w:val="00DE51AC"/>
    <w:rsid w:val="00DE58B7"/>
    <w:rsid w:val="00DF0F19"/>
    <w:rsid w:val="00DF423E"/>
    <w:rsid w:val="00E030F7"/>
    <w:rsid w:val="00E11B05"/>
    <w:rsid w:val="00E12C58"/>
    <w:rsid w:val="00E1661B"/>
    <w:rsid w:val="00E20A2B"/>
    <w:rsid w:val="00E23E1F"/>
    <w:rsid w:val="00E27E87"/>
    <w:rsid w:val="00E3173D"/>
    <w:rsid w:val="00E34CD7"/>
    <w:rsid w:val="00E42131"/>
    <w:rsid w:val="00E444E3"/>
    <w:rsid w:val="00E451A2"/>
    <w:rsid w:val="00E46B61"/>
    <w:rsid w:val="00E50507"/>
    <w:rsid w:val="00E51121"/>
    <w:rsid w:val="00E5768A"/>
    <w:rsid w:val="00E66AB4"/>
    <w:rsid w:val="00E6788A"/>
    <w:rsid w:val="00E720C0"/>
    <w:rsid w:val="00E94DB7"/>
    <w:rsid w:val="00EA294A"/>
    <w:rsid w:val="00EB065E"/>
    <w:rsid w:val="00EB2C51"/>
    <w:rsid w:val="00EB3ACF"/>
    <w:rsid w:val="00EC48E9"/>
    <w:rsid w:val="00EC5675"/>
    <w:rsid w:val="00ED3902"/>
    <w:rsid w:val="00ED4494"/>
    <w:rsid w:val="00EE026D"/>
    <w:rsid w:val="00EF1E23"/>
    <w:rsid w:val="00F0089A"/>
    <w:rsid w:val="00F042A7"/>
    <w:rsid w:val="00F059EB"/>
    <w:rsid w:val="00F11737"/>
    <w:rsid w:val="00F12890"/>
    <w:rsid w:val="00F32805"/>
    <w:rsid w:val="00F32D54"/>
    <w:rsid w:val="00F34CAA"/>
    <w:rsid w:val="00F3625E"/>
    <w:rsid w:val="00F37E77"/>
    <w:rsid w:val="00F402E8"/>
    <w:rsid w:val="00F4324A"/>
    <w:rsid w:val="00F43798"/>
    <w:rsid w:val="00F4421F"/>
    <w:rsid w:val="00F4472A"/>
    <w:rsid w:val="00F45D7F"/>
    <w:rsid w:val="00F46627"/>
    <w:rsid w:val="00F46B79"/>
    <w:rsid w:val="00F51A3C"/>
    <w:rsid w:val="00F56E71"/>
    <w:rsid w:val="00F57C15"/>
    <w:rsid w:val="00F6717B"/>
    <w:rsid w:val="00F70A1C"/>
    <w:rsid w:val="00F7431B"/>
    <w:rsid w:val="00F757D1"/>
    <w:rsid w:val="00F80D7F"/>
    <w:rsid w:val="00F810E5"/>
    <w:rsid w:val="00F8213E"/>
    <w:rsid w:val="00F86DE9"/>
    <w:rsid w:val="00F91974"/>
    <w:rsid w:val="00F926E9"/>
    <w:rsid w:val="00FA4844"/>
    <w:rsid w:val="00FA6BD0"/>
    <w:rsid w:val="00FB37BA"/>
    <w:rsid w:val="00FB5625"/>
    <w:rsid w:val="00FB6B1F"/>
    <w:rsid w:val="00FB7F91"/>
    <w:rsid w:val="00FC2E53"/>
    <w:rsid w:val="00FD0BA0"/>
    <w:rsid w:val="00FD1087"/>
    <w:rsid w:val="00FD7358"/>
    <w:rsid w:val="00FD78AC"/>
    <w:rsid w:val="00FE0961"/>
    <w:rsid w:val="00FE3689"/>
    <w:rsid w:val="00FE3A30"/>
    <w:rsid w:val="00FE4356"/>
    <w:rsid w:val="00FE5768"/>
    <w:rsid w:val="00FE5F59"/>
    <w:rsid w:val="00FE63A5"/>
    <w:rsid w:val="00FE79CA"/>
    <w:rsid w:val="00FF06AC"/>
    <w:rsid w:val="00FF1AFE"/>
    <w:rsid w:val="00FF2209"/>
    <w:rsid w:val="00FF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C"/>
  </w:style>
  <w:style w:type="paragraph" w:styleId="1">
    <w:name w:val="heading 1"/>
    <w:basedOn w:val="a"/>
    <w:link w:val="10"/>
    <w:uiPriority w:val="9"/>
    <w:qFormat/>
    <w:rsid w:val="00970F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2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74C4"/>
  </w:style>
  <w:style w:type="paragraph" w:styleId="a5">
    <w:name w:val="footer"/>
    <w:basedOn w:val="a"/>
    <w:link w:val="a6"/>
    <w:uiPriority w:val="99"/>
    <w:unhideWhenUsed/>
    <w:rsid w:val="003B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4C4"/>
  </w:style>
  <w:style w:type="paragraph" w:styleId="a7">
    <w:name w:val="Normal (Web)"/>
    <w:basedOn w:val="a"/>
    <w:uiPriority w:val="99"/>
    <w:unhideWhenUsed/>
    <w:rsid w:val="00736E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A1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0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366C3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60330E"/>
    <w:rPr>
      <w:i/>
      <w:iCs/>
    </w:rPr>
  </w:style>
  <w:style w:type="character" w:customStyle="1" w:styleId="rvts9">
    <w:name w:val="rvts9"/>
    <w:basedOn w:val="a0"/>
    <w:rsid w:val="00924CF1"/>
  </w:style>
  <w:style w:type="character" w:customStyle="1" w:styleId="rvts37">
    <w:name w:val="rvts37"/>
    <w:basedOn w:val="a0"/>
    <w:rsid w:val="00924CF1"/>
  </w:style>
  <w:style w:type="paragraph" w:customStyle="1" w:styleId="subname">
    <w:name w:val="subname"/>
    <w:basedOn w:val="a"/>
    <w:rsid w:val="00482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s">
    <w:name w:val="changes"/>
    <w:basedOn w:val="a0"/>
    <w:rsid w:val="007F46B6"/>
  </w:style>
  <w:style w:type="character" w:customStyle="1" w:styleId="30">
    <w:name w:val="Заголовок 3 Знак"/>
    <w:basedOn w:val="a0"/>
    <w:link w:val="3"/>
    <w:uiPriority w:val="9"/>
    <w:rsid w:val="003F00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vp-post-cat">
    <w:name w:val="mvp-post-cat"/>
    <w:basedOn w:val="a0"/>
    <w:rsid w:val="003F0005"/>
  </w:style>
  <w:style w:type="character" w:styleId="ab">
    <w:name w:val="FollowedHyperlink"/>
    <w:basedOn w:val="a0"/>
    <w:uiPriority w:val="99"/>
    <w:semiHidden/>
    <w:unhideWhenUsed/>
    <w:rsid w:val="001A46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7C3B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5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53C5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503F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05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757C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63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81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996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5617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6527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3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9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990611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54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5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2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1113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2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09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0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42914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87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8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9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6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10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9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5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0647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4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5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0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3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5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7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1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8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82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7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38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5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38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3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28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2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2923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4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8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5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67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2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6796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7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15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58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07579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6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7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3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5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54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7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A042-FD59-4DF4-9FCC-0663A6E1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9603</Words>
  <Characters>5475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 Дарія Вячеславівна</dc:creator>
  <cp:lastModifiedBy>555</cp:lastModifiedBy>
  <cp:revision>4</cp:revision>
  <cp:lastPrinted>2019-06-14T13:14:00Z</cp:lastPrinted>
  <dcterms:created xsi:type="dcterms:W3CDTF">2019-06-14T13:16:00Z</dcterms:created>
  <dcterms:modified xsi:type="dcterms:W3CDTF">2019-06-18T13:01:00Z</dcterms:modified>
</cp:coreProperties>
</file>