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F7" w:rsidRPr="00A904E7" w:rsidRDefault="002836F7" w:rsidP="002836F7">
      <w:pPr>
        <w:shd w:val="clear" w:color="auto" w:fill="FFFFFF"/>
        <w:spacing w:after="0" w:line="240" w:lineRule="auto"/>
        <w:rPr>
          <w:rFonts w:ascii="Times New Roman" w:eastAsia="Times New Roman" w:hAnsi="Times New Roman" w:cs="Times New Roman"/>
          <w:b/>
          <w:bCs/>
          <w:i/>
          <w:iCs/>
          <w:color w:val="000000"/>
          <w:sz w:val="28"/>
          <w:szCs w:val="28"/>
          <w:lang w:eastAsia="uk-UA"/>
        </w:rPr>
      </w:pPr>
      <w:r w:rsidRPr="00A904E7">
        <w:rPr>
          <w:rFonts w:ascii="Times New Roman" w:eastAsia="Times New Roman" w:hAnsi="Times New Roman" w:cs="Times New Roman"/>
          <w:b/>
          <w:bCs/>
          <w:i/>
          <w:iCs/>
          <w:color w:val="000000"/>
          <w:sz w:val="28"/>
          <w:szCs w:val="28"/>
          <w:lang w:eastAsia="uk-UA"/>
        </w:rPr>
        <w:t>До уваги осіб, які бажають накласти заборону на здійснення реєстраційних дій щодо</w:t>
      </w:r>
      <w:r w:rsidR="004F00E8" w:rsidRPr="00A904E7">
        <w:rPr>
          <w:rFonts w:ascii="Times New Roman" w:eastAsia="Times New Roman" w:hAnsi="Times New Roman" w:cs="Times New Roman"/>
          <w:b/>
          <w:bCs/>
          <w:i/>
          <w:iCs/>
          <w:color w:val="000000"/>
          <w:sz w:val="28"/>
          <w:szCs w:val="28"/>
          <w:lang w:eastAsia="uk-UA"/>
        </w:rPr>
        <w:t xml:space="preserve"> </w:t>
      </w:r>
      <w:r w:rsidR="00A904E7" w:rsidRPr="00A904E7">
        <w:rPr>
          <w:rFonts w:ascii="Times New Roman" w:eastAsia="Times New Roman" w:hAnsi="Times New Roman" w:cs="Times New Roman"/>
          <w:b/>
          <w:bCs/>
          <w:i/>
          <w:iCs/>
          <w:color w:val="000000"/>
          <w:sz w:val="28"/>
          <w:szCs w:val="28"/>
          <w:lang w:eastAsia="uk-UA"/>
        </w:rPr>
        <w:t>об’єкта нерухомого майна</w:t>
      </w:r>
      <w:r w:rsidRPr="00A904E7">
        <w:rPr>
          <w:rFonts w:ascii="Times New Roman" w:eastAsia="Times New Roman" w:hAnsi="Times New Roman" w:cs="Times New Roman"/>
          <w:b/>
          <w:bCs/>
          <w:i/>
          <w:iCs/>
          <w:color w:val="000000"/>
          <w:sz w:val="28"/>
          <w:szCs w:val="28"/>
          <w:lang w:eastAsia="uk-UA"/>
        </w:rPr>
        <w:t xml:space="preserve"> з </w:t>
      </w:r>
      <w:r w:rsidR="00977AF2" w:rsidRPr="00A904E7">
        <w:rPr>
          <w:rFonts w:ascii="Times New Roman" w:eastAsia="Times New Roman" w:hAnsi="Times New Roman" w:cs="Times New Roman"/>
          <w:b/>
          <w:bCs/>
          <w:i/>
          <w:iCs/>
          <w:color w:val="000000"/>
          <w:sz w:val="28"/>
          <w:szCs w:val="28"/>
          <w:lang w:eastAsia="uk-UA"/>
        </w:rPr>
        <w:t>метою запобігання її відчуженню</w:t>
      </w:r>
    </w:p>
    <w:p w:rsidR="002836F7" w:rsidRPr="00A904E7" w:rsidRDefault="002836F7" w:rsidP="002836F7">
      <w:pPr>
        <w:shd w:val="clear" w:color="auto" w:fill="FFFFFF"/>
        <w:spacing w:after="0" w:line="240" w:lineRule="auto"/>
        <w:rPr>
          <w:rFonts w:ascii="Times New Roman" w:eastAsia="Times New Roman" w:hAnsi="Times New Roman" w:cs="Times New Roman"/>
          <w:b/>
          <w:i/>
          <w:color w:val="000000"/>
          <w:sz w:val="28"/>
          <w:szCs w:val="28"/>
          <w:lang w:eastAsia="uk-UA"/>
        </w:rPr>
      </w:pPr>
    </w:p>
    <w:p w:rsidR="002836F7" w:rsidRPr="002836F7" w:rsidRDefault="002836F7" w:rsidP="002836F7">
      <w:pPr>
        <w:shd w:val="clear" w:color="auto" w:fill="FFFFFF"/>
        <w:spacing w:after="0" w:line="240" w:lineRule="auto"/>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 </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Процедура державної реєстрації речових прав на нерухоме майно та їх обтяжень визначена Законом України «Про державну реєстрацію речових прав на нерухоме майно та їх обтяжень» (</w:t>
      </w:r>
      <w:r w:rsidRPr="002836F7">
        <w:rPr>
          <w:rFonts w:ascii="Times New Roman" w:eastAsia="Times New Roman" w:hAnsi="Times New Roman" w:cs="Times New Roman"/>
          <w:i/>
          <w:color w:val="000000"/>
          <w:sz w:val="28"/>
          <w:szCs w:val="28"/>
          <w:lang w:eastAsia="uk-UA"/>
        </w:rPr>
        <w:t>далі – Закон</w:t>
      </w:r>
      <w:r w:rsidRPr="002836F7">
        <w:rPr>
          <w:rFonts w:ascii="Times New Roman" w:eastAsia="Times New Roman" w:hAnsi="Times New Roman" w:cs="Times New Roman"/>
          <w:color w:val="000000"/>
          <w:sz w:val="28"/>
          <w:szCs w:val="28"/>
          <w:lang w:eastAsia="uk-UA"/>
        </w:rPr>
        <w:t>)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Відповідно до частини четвертої статті 18 Закону державній реєстрації підлягають виключно заявлені речові права на нерухоме майно та їх обтяження, за умови їх відповідності законодавству і поданим/отриманим документам.</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Згідно із пунктом 5 частини першої статті 2 Закону обтяження – це заборона розпоряджатися та/або користуватися нерухомим майном, встановлена законом, актами уповноважених на це органів державної влади, їх посадових осіб або така, що виникла на підставі договору. </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Разом з тим, у базі даних заяв Державного реєстру речових прав на нерухоме майно реєструються рішення судів, заяви власників об'єктів нерухомого майна про заборону вчинення реєстраційних дій, рішення судів про скасування відповідних рішень судів, заяви власників об'єктів нерухомого майна про відкликання власних заяв про заборону вчинення реєстраційних дій (абзац третій частини першої статті 16 Закону).</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Згідно із вимогами статті 25 Закону проведення реєстраційних дій зупиняється на підставі рішення суду про заборону вчинення реєстраційних дій, що набрало законної сили, або на підставі заяви власника об'єкта нерухомого майна про заборону вчинення реєстраційних дій щодо власного об'єкта нерухомого майна.</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 xml:space="preserve">Однак, відповідно до абзацу другого частини третьої статті 25 Закону державний реєстратор приймає рішення про відновлення реєстраційних дій, якщо власником об'єкта нерухомого майна, яким подано заяву про заборону вчинення реєстраційних дій, у строк, що не перевищує десяти робочих днів, не </w:t>
      </w:r>
      <w:r w:rsidRPr="002836F7">
        <w:rPr>
          <w:rFonts w:ascii="Times New Roman" w:eastAsia="Times New Roman" w:hAnsi="Times New Roman" w:cs="Times New Roman"/>
          <w:color w:val="000000"/>
          <w:sz w:val="28"/>
          <w:szCs w:val="28"/>
          <w:lang w:eastAsia="uk-UA"/>
        </w:rPr>
        <w:lastRenderedPageBreak/>
        <w:t>подано рішення суду про заборону вчинення реєстраційних дій, що набрало законної сили.</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З огляду на викладене, інформуємо, що власник об'єкта нерухомого майна повинен особисто звернутися із заявою до суб'єкта державної реєстрації про накладення заборони вчинення реєстраційних дій щодо власного об'єкта нерухомого майна.</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Згідно із вимогами пункту 2 частини першої статті 6 Закону суб'єктами державної реєстрації прав є: 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 акредитовані суб'єкти, а також нотаріуси. </w:t>
      </w:r>
    </w:p>
    <w:p w:rsidR="002836F7" w:rsidRPr="002836F7" w:rsidRDefault="002836F7" w:rsidP="002836F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Також повідомляємо, що відповідно до статті 11 Закону державний реєстратор самостійно приймає рішення за результатом розгляду заяв у сфері державної реєстрації прав. Втручання, крім випадків, передбачених цим Законом, будь-яких органів влади, їх посадових осіб, юридичних осіб, громадян та їх об'єднань у діяльність державного реєстратора під час проведення реєстраційних дій забороняється і тягне за собою відповідальність згідно із законом.</w:t>
      </w:r>
    </w:p>
    <w:p w:rsidR="002836F7" w:rsidRPr="002836F7" w:rsidRDefault="002836F7" w:rsidP="002836F7">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2836F7">
        <w:rPr>
          <w:rFonts w:ascii="Times New Roman" w:eastAsia="Times New Roman" w:hAnsi="Times New Roman" w:cs="Times New Roman"/>
          <w:color w:val="000000"/>
          <w:sz w:val="28"/>
          <w:szCs w:val="28"/>
          <w:lang w:eastAsia="uk-UA"/>
        </w:rPr>
        <w:t>       Водночас, частиною першою статті 37 Закону передбачено, що 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p w:rsidR="00A84874" w:rsidRDefault="00A84874" w:rsidP="002836F7">
      <w:pPr>
        <w:jc w:val="both"/>
        <w:rPr>
          <w:rFonts w:ascii="Times New Roman" w:hAnsi="Times New Roman" w:cs="Times New Roman"/>
          <w:sz w:val="28"/>
          <w:szCs w:val="28"/>
        </w:rPr>
      </w:pPr>
      <w:bookmarkStart w:id="0" w:name="_GoBack"/>
      <w:bookmarkEnd w:id="0"/>
    </w:p>
    <w:p w:rsidR="00841963" w:rsidRPr="00841963" w:rsidRDefault="00841963" w:rsidP="00841963">
      <w:pPr>
        <w:spacing w:after="0" w:line="240" w:lineRule="auto"/>
        <w:jc w:val="both"/>
        <w:rPr>
          <w:rFonts w:ascii="Times New Roman" w:hAnsi="Times New Roman" w:cs="Times New Roman"/>
          <w:b/>
          <w:sz w:val="28"/>
          <w:szCs w:val="28"/>
        </w:rPr>
      </w:pPr>
      <w:r w:rsidRPr="00841963">
        <w:rPr>
          <w:rFonts w:ascii="Times New Roman" w:hAnsi="Times New Roman" w:cs="Times New Roman"/>
          <w:b/>
          <w:sz w:val="28"/>
          <w:szCs w:val="28"/>
        </w:rPr>
        <w:t xml:space="preserve">Відділ державної реєстрації </w:t>
      </w:r>
    </w:p>
    <w:p w:rsidR="00841963" w:rsidRPr="00841963" w:rsidRDefault="00841963" w:rsidP="00841963">
      <w:pPr>
        <w:spacing w:after="0" w:line="240" w:lineRule="auto"/>
        <w:jc w:val="both"/>
        <w:rPr>
          <w:rFonts w:ascii="Times New Roman" w:hAnsi="Times New Roman" w:cs="Times New Roman"/>
          <w:b/>
          <w:sz w:val="28"/>
          <w:szCs w:val="28"/>
        </w:rPr>
      </w:pPr>
      <w:r w:rsidRPr="00841963">
        <w:rPr>
          <w:rFonts w:ascii="Times New Roman" w:hAnsi="Times New Roman" w:cs="Times New Roman"/>
          <w:b/>
          <w:sz w:val="28"/>
          <w:szCs w:val="28"/>
        </w:rPr>
        <w:t xml:space="preserve">друкованих засобів масової інформації </w:t>
      </w:r>
    </w:p>
    <w:p w:rsidR="00841963" w:rsidRPr="00841963" w:rsidRDefault="00841963" w:rsidP="00841963">
      <w:pPr>
        <w:spacing w:after="0" w:line="240" w:lineRule="auto"/>
        <w:jc w:val="both"/>
        <w:rPr>
          <w:rFonts w:ascii="Times New Roman" w:hAnsi="Times New Roman" w:cs="Times New Roman"/>
          <w:b/>
          <w:sz w:val="28"/>
          <w:szCs w:val="28"/>
        </w:rPr>
      </w:pPr>
      <w:r w:rsidRPr="00841963">
        <w:rPr>
          <w:rFonts w:ascii="Times New Roman" w:hAnsi="Times New Roman" w:cs="Times New Roman"/>
          <w:b/>
          <w:sz w:val="28"/>
          <w:szCs w:val="28"/>
        </w:rPr>
        <w:t>та громадських формувань</w:t>
      </w:r>
    </w:p>
    <w:sectPr w:rsidR="00841963" w:rsidRPr="00841963" w:rsidSect="008C0A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E00"/>
    <w:rsid w:val="002836F7"/>
    <w:rsid w:val="004763C0"/>
    <w:rsid w:val="004F00E8"/>
    <w:rsid w:val="00841963"/>
    <w:rsid w:val="008C0A95"/>
    <w:rsid w:val="00904F88"/>
    <w:rsid w:val="00921E00"/>
    <w:rsid w:val="0095275A"/>
    <w:rsid w:val="00977AF2"/>
    <w:rsid w:val="00A84874"/>
    <w:rsid w:val="00A904E7"/>
    <w:rsid w:val="00DE4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36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36F7"/>
    <w:rPr>
      <w:b/>
      <w:bCs/>
    </w:rPr>
  </w:style>
</w:styles>
</file>

<file path=word/webSettings.xml><?xml version="1.0" encoding="utf-8"?>
<w:webSettings xmlns:r="http://schemas.openxmlformats.org/officeDocument/2006/relationships" xmlns:w="http://schemas.openxmlformats.org/wordprocessingml/2006/main">
  <w:divs>
    <w:div w:id="2119135701">
      <w:bodyDiv w:val="1"/>
      <w:marLeft w:val="0"/>
      <w:marRight w:val="0"/>
      <w:marTop w:val="0"/>
      <w:marBottom w:val="0"/>
      <w:divBdr>
        <w:top w:val="none" w:sz="0" w:space="0" w:color="auto"/>
        <w:left w:val="none" w:sz="0" w:space="0" w:color="auto"/>
        <w:bottom w:val="none" w:sz="0" w:space="0" w:color="auto"/>
        <w:right w:val="none" w:sz="0" w:space="0" w:color="auto"/>
      </w:divBdr>
      <w:divsChild>
        <w:div w:id="1845391304">
          <w:marLeft w:val="0"/>
          <w:marRight w:val="0"/>
          <w:marTop w:val="0"/>
          <w:marBottom w:val="0"/>
          <w:divBdr>
            <w:top w:val="none" w:sz="0" w:space="0" w:color="auto"/>
            <w:left w:val="none" w:sz="0" w:space="0" w:color="auto"/>
            <w:bottom w:val="none" w:sz="0" w:space="0" w:color="auto"/>
            <w:right w:val="none" w:sz="0" w:space="0" w:color="auto"/>
          </w:divBdr>
        </w:div>
        <w:div w:id="1694958440">
          <w:marLeft w:val="0"/>
          <w:marRight w:val="0"/>
          <w:marTop w:val="0"/>
          <w:marBottom w:val="0"/>
          <w:divBdr>
            <w:top w:val="none" w:sz="0" w:space="0" w:color="auto"/>
            <w:left w:val="none" w:sz="0" w:space="0" w:color="auto"/>
            <w:bottom w:val="none" w:sz="0" w:space="0" w:color="auto"/>
            <w:right w:val="none" w:sz="0" w:space="0" w:color="auto"/>
          </w:divBdr>
        </w:div>
        <w:div w:id="1118186622">
          <w:marLeft w:val="0"/>
          <w:marRight w:val="0"/>
          <w:marTop w:val="0"/>
          <w:marBottom w:val="0"/>
          <w:divBdr>
            <w:top w:val="none" w:sz="0" w:space="0" w:color="auto"/>
            <w:left w:val="none" w:sz="0" w:space="0" w:color="auto"/>
            <w:bottom w:val="none" w:sz="0" w:space="0" w:color="auto"/>
            <w:right w:val="none" w:sz="0" w:space="0" w:color="auto"/>
          </w:divBdr>
        </w:div>
        <w:div w:id="1803764596">
          <w:marLeft w:val="0"/>
          <w:marRight w:val="0"/>
          <w:marTop w:val="0"/>
          <w:marBottom w:val="0"/>
          <w:divBdr>
            <w:top w:val="none" w:sz="0" w:space="0" w:color="auto"/>
            <w:left w:val="none" w:sz="0" w:space="0" w:color="auto"/>
            <w:bottom w:val="none" w:sz="0" w:space="0" w:color="auto"/>
            <w:right w:val="none" w:sz="0" w:space="0" w:color="auto"/>
          </w:divBdr>
        </w:div>
        <w:div w:id="1340816760">
          <w:marLeft w:val="0"/>
          <w:marRight w:val="0"/>
          <w:marTop w:val="0"/>
          <w:marBottom w:val="0"/>
          <w:divBdr>
            <w:top w:val="none" w:sz="0" w:space="0" w:color="auto"/>
            <w:left w:val="none" w:sz="0" w:space="0" w:color="auto"/>
            <w:bottom w:val="none" w:sz="0" w:space="0" w:color="auto"/>
            <w:right w:val="none" w:sz="0" w:space="0" w:color="auto"/>
          </w:divBdr>
        </w:div>
        <w:div w:id="958485327">
          <w:marLeft w:val="0"/>
          <w:marRight w:val="0"/>
          <w:marTop w:val="0"/>
          <w:marBottom w:val="0"/>
          <w:divBdr>
            <w:top w:val="none" w:sz="0" w:space="0" w:color="auto"/>
            <w:left w:val="none" w:sz="0" w:space="0" w:color="auto"/>
            <w:bottom w:val="none" w:sz="0" w:space="0" w:color="auto"/>
            <w:right w:val="none" w:sz="0" w:space="0" w:color="auto"/>
          </w:divBdr>
        </w:div>
        <w:div w:id="444887819">
          <w:marLeft w:val="0"/>
          <w:marRight w:val="0"/>
          <w:marTop w:val="0"/>
          <w:marBottom w:val="0"/>
          <w:divBdr>
            <w:top w:val="none" w:sz="0" w:space="0" w:color="auto"/>
            <w:left w:val="none" w:sz="0" w:space="0" w:color="auto"/>
            <w:bottom w:val="none" w:sz="0" w:space="0" w:color="auto"/>
            <w:right w:val="none" w:sz="0" w:space="0" w:color="auto"/>
          </w:divBdr>
        </w:div>
        <w:div w:id="206793889">
          <w:marLeft w:val="0"/>
          <w:marRight w:val="0"/>
          <w:marTop w:val="0"/>
          <w:marBottom w:val="0"/>
          <w:divBdr>
            <w:top w:val="none" w:sz="0" w:space="0" w:color="auto"/>
            <w:left w:val="none" w:sz="0" w:space="0" w:color="auto"/>
            <w:bottom w:val="none" w:sz="0" w:space="0" w:color="auto"/>
            <w:right w:val="none" w:sz="0" w:space="0" w:color="auto"/>
          </w:divBdr>
        </w:div>
        <w:div w:id="2104716660">
          <w:marLeft w:val="0"/>
          <w:marRight w:val="0"/>
          <w:marTop w:val="0"/>
          <w:marBottom w:val="0"/>
          <w:divBdr>
            <w:top w:val="none" w:sz="0" w:space="0" w:color="auto"/>
            <w:left w:val="none" w:sz="0" w:space="0" w:color="auto"/>
            <w:bottom w:val="none" w:sz="0" w:space="0" w:color="auto"/>
            <w:right w:val="none" w:sz="0" w:space="0" w:color="auto"/>
          </w:divBdr>
        </w:div>
        <w:div w:id="375012189">
          <w:marLeft w:val="0"/>
          <w:marRight w:val="0"/>
          <w:marTop w:val="0"/>
          <w:marBottom w:val="0"/>
          <w:divBdr>
            <w:top w:val="none" w:sz="0" w:space="0" w:color="auto"/>
            <w:left w:val="none" w:sz="0" w:space="0" w:color="auto"/>
            <w:bottom w:val="none" w:sz="0" w:space="0" w:color="auto"/>
            <w:right w:val="none" w:sz="0" w:space="0" w:color="auto"/>
          </w:divBdr>
        </w:div>
        <w:div w:id="1821992484">
          <w:marLeft w:val="0"/>
          <w:marRight w:val="0"/>
          <w:marTop w:val="0"/>
          <w:marBottom w:val="0"/>
          <w:divBdr>
            <w:top w:val="none" w:sz="0" w:space="0" w:color="auto"/>
            <w:left w:val="none" w:sz="0" w:space="0" w:color="auto"/>
            <w:bottom w:val="none" w:sz="0" w:space="0" w:color="auto"/>
            <w:right w:val="none" w:sz="0" w:space="0" w:color="auto"/>
          </w:divBdr>
        </w:div>
        <w:div w:id="31969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2213</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svitlana.shioshvili</cp:lastModifiedBy>
  <cp:revision>11</cp:revision>
  <dcterms:created xsi:type="dcterms:W3CDTF">2019-05-07T20:33:00Z</dcterms:created>
  <dcterms:modified xsi:type="dcterms:W3CDTF">2019-06-11T14:49:00Z</dcterms:modified>
</cp:coreProperties>
</file>