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91" w:rsidRPr="00341C53" w:rsidRDefault="00341C53" w:rsidP="000678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Аліменти для дітей</w:t>
      </w:r>
      <w:bookmarkStart w:id="0" w:name="_GoBack"/>
      <w:bookmarkEnd w:id="0"/>
    </w:p>
    <w:p w:rsidR="00341C53" w:rsidRPr="000D72FE" w:rsidRDefault="00341C53" w:rsidP="00067831">
      <w:pPr>
        <w:jc w:val="center"/>
        <w:rPr>
          <w:sz w:val="28"/>
          <w:szCs w:val="28"/>
          <w:lang w:val="uk-UA"/>
        </w:rPr>
      </w:pPr>
    </w:p>
    <w:p w:rsidR="00341C53" w:rsidRPr="00826511" w:rsidRDefault="00CC386B" w:rsidP="00341C53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>Обов’язок утримувати дитину до досягнення нею повноліття викладений у частині другій ст.51 Конституції України та статті 180 Сімейного кодексу України. На</w:t>
      </w:r>
      <w:r w:rsidR="00341C53">
        <w:rPr>
          <w:sz w:val="28"/>
          <w:szCs w:val="28"/>
          <w:lang w:val="uk-UA"/>
        </w:rPr>
        <w:t xml:space="preserve"> </w:t>
      </w:r>
      <w:r w:rsidRPr="00826511">
        <w:rPr>
          <w:sz w:val="28"/>
          <w:szCs w:val="28"/>
          <w:lang w:val="uk-UA"/>
        </w:rPr>
        <w:t xml:space="preserve">жаль, трапляються непоодинокі випадки ухилення батьків від виконання даного обов’язку, що призводить до необхідності примусового стягнення коштів на користь дитини. </w:t>
      </w:r>
    </w:p>
    <w:p w:rsidR="00CC386B" w:rsidRPr="00826511" w:rsidRDefault="00BE26BD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>Сплата аліментів може здійснюватися як в добровільному</w:t>
      </w:r>
      <w:r w:rsidR="00341C53">
        <w:rPr>
          <w:sz w:val="28"/>
          <w:szCs w:val="28"/>
          <w:lang w:val="uk-UA"/>
        </w:rPr>
        <w:t xml:space="preserve">, </w:t>
      </w:r>
      <w:r w:rsidRPr="00826511">
        <w:rPr>
          <w:sz w:val="28"/>
          <w:szCs w:val="28"/>
          <w:lang w:val="uk-UA"/>
        </w:rPr>
        <w:t xml:space="preserve"> так і примусовому порядку.</w:t>
      </w:r>
    </w:p>
    <w:p w:rsidR="00BE26BD" w:rsidRPr="00826511" w:rsidRDefault="00BE26BD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 xml:space="preserve">Під добровільним виконанням аліментарних зобов’язань розуміється утримання неповнолітньої дитини з власної волі. За такою обставиною ч.1 ст.187 Сімейного кодексу України передбачено, що один із батьків може подати заяву про відрахування аліментів за місцем роботи, місцем виплати пенсії, стипендії у розмірі та на строк, які визначені у даній заяві. </w:t>
      </w:r>
      <w:r w:rsidR="001E35A0" w:rsidRPr="00826511">
        <w:rPr>
          <w:sz w:val="28"/>
          <w:szCs w:val="28"/>
          <w:lang w:val="uk-UA"/>
        </w:rPr>
        <w:t>На підставі заяви аліменти відраховуються із заробітної плати, пенсії або іншого доходу платника аліментів та перераховуються особі на користь якої присуджені аліменти  за її адресою або на рахунок, зазначений у заяві.</w:t>
      </w:r>
    </w:p>
    <w:p w:rsidR="00341C53" w:rsidRDefault="001E35A0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 xml:space="preserve">У випадку, коли один із батьків відмовляється сплачувати добровільно аліменти, кошти стягуються в судовому порядку. </w:t>
      </w:r>
    </w:p>
    <w:p w:rsidR="00341C53" w:rsidRDefault="00341C53" w:rsidP="008265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Відтак, у 2019 році державні виконавці стягнули більше 23 мільйони гривень </w:t>
      </w:r>
    </w:p>
    <w:p w:rsidR="001E35A0" w:rsidRPr="00826511" w:rsidRDefault="00341C53" w:rsidP="008265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стосується звернень до суду, то п</w:t>
      </w:r>
      <w:r w:rsidR="001E35A0" w:rsidRPr="00826511">
        <w:rPr>
          <w:sz w:val="28"/>
          <w:szCs w:val="28"/>
          <w:lang w:val="uk-UA"/>
        </w:rPr>
        <w:t xml:space="preserve">озовні заяви </w:t>
      </w:r>
      <w:r w:rsidR="005F1FCA" w:rsidRPr="00826511">
        <w:rPr>
          <w:sz w:val="28"/>
          <w:szCs w:val="28"/>
          <w:lang w:val="uk-UA"/>
        </w:rPr>
        <w:t xml:space="preserve">про стягнення аліментів </w:t>
      </w:r>
      <w:r w:rsidR="001E35A0" w:rsidRPr="00826511">
        <w:rPr>
          <w:sz w:val="28"/>
          <w:szCs w:val="28"/>
          <w:lang w:val="uk-UA"/>
        </w:rPr>
        <w:t xml:space="preserve">подаються </w:t>
      </w:r>
      <w:r w:rsidR="005F1FCA" w:rsidRPr="00826511">
        <w:rPr>
          <w:sz w:val="28"/>
          <w:szCs w:val="28"/>
          <w:lang w:val="uk-UA"/>
        </w:rPr>
        <w:t>лише за місцем проживання боржника.</w:t>
      </w:r>
    </w:p>
    <w:p w:rsidR="005F1FCA" w:rsidRPr="00826511" w:rsidRDefault="005F1FCA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>Варто зазначити, що особа має право на звернення до суду навіть у випадках, коли вона перебуває в зареєстрованому шлюбі з боржником.</w:t>
      </w:r>
    </w:p>
    <w:p w:rsidR="00222ED4" w:rsidRPr="00826511" w:rsidRDefault="00222ED4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>Аліменти на дитину присуджуються в частці від заробітку (доходу) її матері, батька або в твердій грошовій сумі.</w:t>
      </w:r>
    </w:p>
    <w:p w:rsidR="005F1FCA" w:rsidRPr="00826511" w:rsidRDefault="005F1FCA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 xml:space="preserve">Відповідно до другого пакету законів </w:t>
      </w:r>
      <w:r w:rsidRPr="00826511">
        <w:rPr>
          <w:sz w:val="28"/>
          <w:szCs w:val="28"/>
        </w:rPr>
        <w:t>#</w:t>
      </w:r>
      <w:r w:rsidR="00222ED4" w:rsidRPr="00826511">
        <w:rPr>
          <w:sz w:val="28"/>
          <w:szCs w:val="28"/>
          <w:lang w:val="uk-UA"/>
        </w:rPr>
        <w:t>Чужих дітей не буває внесено зміни щодо визначення мінімального розміру аліментів.  Нині здійснено поділ на мінімальний гарантований та мінімальний рекомендований розмір аліментів. В першому випадку – аліменти не можуть бути менше, ніж 50% від прожиткового мінімуму на дитину відповідного віку, в другому – прирівнюється до прожиткового мінімуму для дитині відповідного віку.</w:t>
      </w:r>
    </w:p>
    <w:p w:rsidR="00222ED4" w:rsidRPr="00826511" w:rsidRDefault="00222ED4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 xml:space="preserve">Сімейним кодексом передбачено випадки, коли виникає заборгованість зі сплати аліментів. </w:t>
      </w:r>
      <w:r w:rsidR="000F771C" w:rsidRPr="00826511">
        <w:rPr>
          <w:sz w:val="28"/>
          <w:szCs w:val="28"/>
          <w:lang w:val="uk-UA"/>
        </w:rPr>
        <w:t xml:space="preserve">Статтею 194 зафіксовано, що аліменти можуть бути стягнуті за минулий час, але не більш як за десять років, що передували пред’явленню виконавчого листа до виконання. </w:t>
      </w:r>
    </w:p>
    <w:p w:rsidR="008C5D91" w:rsidRPr="00826511" w:rsidRDefault="00F66342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 xml:space="preserve">Також слід зазначити, що другим пакетом законів  </w:t>
      </w:r>
      <w:r w:rsidRPr="00826511">
        <w:rPr>
          <w:sz w:val="28"/>
          <w:szCs w:val="28"/>
        </w:rPr>
        <w:t>#</w:t>
      </w:r>
      <w:r w:rsidRPr="00826511">
        <w:rPr>
          <w:sz w:val="28"/>
          <w:szCs w:val="28"/>
          <w:lang w:val="uk-UA"/>
        </w:rPr>
        <w:t xml:space="preserve">Чужих дітей не буває передбачено ряд нововведень відносно виконання рішень про встановлення побачення </w:t>
      </w:r>
      <w:r w:rsidR="008C5D91" w:rsidRPr="00826511">
        <w:rPr>
          <w:sz w:val="28"/>
          <w:szCs w:val="28"/>
          <w:lang w:val="uk-UA"/>
        </w:rPr>
        <w:t>з дитиною або усунення перешкод.</w:t>
      </w:r>
    </w:p>
    <w:p w:rsidR="008C5D91" w:rsidRPr="00826511" w:rsidRDefault="008C5D91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>Відтепер державні виконавці контролюють виконання рішення судів про побачення з дитиною. Якщо в рішенні не визначено час та (або) місце побачення, державний виконавець визначає їх, враховуючи позицію сторін, інтереси дитини та на підставі цього виносить вмотивовану постанову.</w:t>
      </w:r>
    </w:p>
    <w:p w:rsidR="008C5D91" w:rsidRPr="00826511" w:rsidRDefault="008C5D91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lastRenderedPageBreak/>
        <w:t>У випадку, коли той із батьків, з яким проживає дитина ухиляється від виконання рішення, державним виконавцем вживаються наступні заходи:</w:t>
      </w:r>
    </w:p>
    <w:p w:rsidR="008C5D91" w:rsidRPr="00826511" w:rsidRDefault="00445DCC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>-</w:t>
      </w:r>
      <w:r w:rsidR="008C5D91" w:rsidRPr="00826511">
        <w:rPr>
          <w:sz w:val="28"/>
          <w:szCs w:val="28"/>
          <w:lang w:val="uk-UA"/>
        </w:rPr>
        <w:t>Накладається на боржника штраф у розмірі 100 неоподаткованих мінімумів доходів громадян</w:t>
      </w:r>
      <w:r w:rsidRPr="00826511">
        <w:rPr>
          <w:sz w:val="28"/>
          <w:szCs w:val="28"/>
          <w:lang w:val="uk-UA"/>
        </w:rPr>
        <w:t xml:space="preserve"> (якщо вищевикладене повторюється – штраф подвоюється) з одночасним внесенням до Єдиного реєстру боржників;</w:t>
      </w:r>
    </w:p>
    <w:p w:rsidR="00445DCC" w:rsidRPr="00826511" w:rsidRDefault="00445DCC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sz w:val="28"/>
          <w:szCs w:val="28"/>
          <w:lang w:val="uk-UA"/>
        </w:rPr>
        <w:t xml:space="preserve">- направляє до органів досудового розслідування повідомлення про </w:t>
      </w:r>
      <w:r w:rsidR="00963980" w:rsidRPr="00826511">
        <w:rPr>
          <w:sz w:val="28"/>
          <w:szCs w:val="28"/>
          <w:lang w:val="uk-UA"/>
        </w:rPr>
        <w:t>вчинення кри</w:t>
      </w:r>
      <w:r w:rsidR="0044701B" w:rsidRPr="00826511">
        <w:rPr>
          <w:sz w:val="28"/>
          <w:szCs w:val="28"/>
          <w:lang w:val="uk-UA"/>
        </w:rPr>
        <w:t>мінального правопорушення;</w:t>
      </w:r>
    </w:p>
    <w:p w:rsidR="0044701B" w:rsidRPr="00826511" w:rsidRDefault="0044701B" w:rsidP="0082651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26511">
        <w:rPr>
          <w:sz w:val="28"/>
          <w:szCs w:val="28"/>
          <w:lang w:val="uk-UA"/>
        </w:rPr>
        <w:t xml:space="preserve">- </w:t>
      </w:r>
      <w:r w:rsidRPr="00826511">
        <w:rPr>
          <w:color w:val="000000"/>
          <w:sz w:val="28"/>
          <w:szCs w:val="28"/>
          <w:shd w:val="clear" w:color="auto" w:fill="FFFFFF"/>
          <w:lang w:val="uk-UA"/>
        </w:rPr>
        <w:t>звертається з поданням про тимчасове обмеження боржника у праві виїзду за межі України до суду за місцезнаходженням органу державної виконавчої служби;</w:t>
      </w:r>
    </w:p>
    <w:p w:rsidR="0044701B" w:rsidRPr="00826511" w:rsidRDefault="0044701B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color w:val="000000"/>
          <w:sz w:val="28"/>
          <w:szCs w:val="28"/>
          <w:shd w:val="clear" w:color="auto" w:fill="FFFFFF"/>
          <w:lang w:val="uk-UA"/>
        </w:rPr>
        <w:t>- виносить вмотивовану постанову про встановлення тимчасового обмеження боржника у праві керування транспортними засобами та вживає інші заходи примусового виконання рішення, передбачені цим Законом.</w:t>
      </w:r>
    </w:p>
    <w:p w:rsidR="008C5D91" w:rsidRPr="00826511" w:rsidRDefault="0044701B" w:rsidP="0082651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26511">
        <w:rPr>
          <w:color w:val="000000"/>
          <w:sz w:val="28"/>
          <w:szCs w:val="28"/>
          <w:shd w:val="clear" w:color="auto" w:fill="FFFFFF"/>
          <w:lang w:val="uk-UA"/>
        </w:rPr>
        <w:t>У разі виконання рішення боржником виконавець складає акт та виносить постанову про закінчення виконавчого провадження.</w:t>
      </w:r>
    </w:p>
    <w:p w:rsidR="00826511" w:rsidRPr="00826511" w:rsidRDefault="0044701B" w:rsidP="00826511">
      <w:pPr>
        <w:ind w:firstLine="709"/>
        <w:jc w:val="both"/>
        <w:rPr>
          <w:sz w:val="28"/>
          <w:szCs w:val="28"/>
          <w:lang w:val="uk-UA"/>
        </w:rPr>
      </w:pPr>
      <w:r w:rsidRPr="00826511">
        <w:rPr>
          <w:color w:val="000000"/>
          <w:sz w:val="28"/>
          <w:szCs w:val="28"/>
          <w:shd w:val="clear" w:color="auto" w:fill="FFFFFF"/>
          <w:lang w:val="uk-UA"/>
        </w:rPr>
        <w:t>Якщо боржник у подальшому перешкоджає побаченням стягувача з дитиною, стягувач має право звернутися до державного виконавця із заявою про відновлення виконавчого провадження. Після відновлення виконавчого провадження державний виконавець повторно здійснює заходи, передбачені статтею 63 Закону.</w:t>
      </w:r>
    </w:p>
    <w:p w:rsidR="00826511" w:rsidRPr="00826511" w:rsidRDefault="00826511" w:rsidP="00826511">
      <w:pPr>
        <w:rPr>
          <w:lang w:val="uk-UA"/>
        </w:rPr>
      </w:pPr>
    </w:p>
    <w:p w:rsidR="00826511" w:rsidRDefault="00826511" w:rsidP="00826511">
      <w:pPr>
        <w:rPr>
          <w:lang w:val="uk-UA"/>
        </w:rPr>
      </w:pPr>
    </w:p>
    <w:p w:rsidR="00826511" w:rsidRDefault="00826511" w:rsidP="00826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rPr>
          <w:b/>
          <w:bCs/>
          <w:sz w:val="26"/>
          <w:szCs w:val="26"/>
          <w:lang w:val="uk-UA"/>
        </w:rPr>
      </w:pPr>
      <w:r w:rsidRPr="00C654C3">
        <w:rPr>
          <w:b/>
          <w:bCs/>
          <w:sz w:val="26"/>
          <w:szCs w:val="26"/>
          <w:lang w:val="uk-UA"/>
        </w:rPr>
        <w:t xml:space="preserve">Солом’янський районний відділ </w:t>
      </w:r>
    </w:p>
    <w:p w:rsidR="00826511" w:rsidRPr="00C654C3" w:rsidRDefault="00826511" w:rsidP="00826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rPr>
          <w:b/>
          <w:bCs/>
          <w:sz w:val="26"/>
          <w:szCs w:val="26"/>
          <w:lang w:val="uk-UA"/>
        </w:rPr>
      </w:pPr>
      <w:r w:rsidRPr="00C654C3">
        <w:rPr>
          <w:b/>
          <w:bCs/>
          <w:sz w:val="26"/>
          <w:szCs w:val="26"/>
          <w:lang w:val="uk-UA"/>
        </w:rPr>
        <w:t>державної виконавчої служби міста Київ</w:t>
      </w:r>
    </w:p>
    <w:p w:rsidR="00826511" w:rsidRPr="00C654C3" w:rsidRDefault="00826511" w:rsidP="00826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b/>
          <w:bCs/>
          <w:sz w:val="26"/>
          <w:szCs w:val="26"/>
          <w:lang w:val="uk-UA"/>
        </w:rPr>
      </w:pPr>
      <w:r w:rsidRPr="00C654C3">
        <w:rPr>
          <w:b/>
          <w:bCs/>
          <w:sz w:val="26"/>
          <w:szCs w:val="26"/>
          <w:lang w:val="uk-UA"/>
        </w:rPr>
        <w:t>Головного територіального управління юстиції у місті Києві</w:t>
      </w:r>
    </w:p>
    <w:p w:rsidR="0044701B" w:rsidRPr="00826511" w:rsidRDefault="0044701B" w:rsidP="00826511">
      <w:pPr>
        <w:rPr>
          <w:lang w:val="uk-UA"/>
        </w:rPr>
      </w:pPr>
    </w:p>
    <w:sectPr w:rsidR="0044701B" w:rsidRPr="00826511" w:rsidSect="0006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794"/>
    <w:multiLevelType w:val="hybridMultilevel"/>
    <w:tmpl w:val="14045654"/>
    <w:lvl w:ilvl="0" w:tplc="40CA17B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8"/>
    <w:rsid w:val="00010E4D"/>
    <w:rsid w:val="00014617"/>
    <w:rsid w:val="000426D5"/>
    <w:rsid w:val="00067831"/>
    <w:rsid w:val="000739C5"/>
    <w:rsid w:val="000D72FE"/>
    <w:rsid w:val="000F4B40"/>
    <w:rsid w:val="000F771C"/>
    <w:rsid w:val="00165204"/>
    <w:rsid w:val="001E35A0"/>
    <w:rsid w:val="0020163C"/>
    <w:rsid w:val="002041A9"/>
    <w:rsid w:val="00222ED4"/>
    <w:rsid w:val="002352C5"/>
    <w:rsid w:val="00247DB2"/>
    <w:rsid w:val="00261101"/>
    <w:rsid w:val="00262CE3"/>
    <w:rsid w:val="002F1419"/>
    <w:rsid w:val="00334B21"/>
    <w:rsid w:val="00341C53"/>
    <w:rsid w:val="003724D2"/>
    <w:rsid w:val="003A415F"/>
    <w:rsid w:val="003A73B1"/>
    <w:rsid w:val="003E6B0B"/>
    <w:rsid w:val="003F6BE1"/>
    <w:rsid w:val="00420DC9"/>
    <w:rsid w:val="004406D2"/>
    <w:rsid w:val="00445DCC"/>
    <w:rsid w:val="0044701B"/>
    <w:rsid w:val="00475255"/>
    <w:rsid w:val="00495E33"/>
    <w:rsid w:val="004A5CBC"/>
    <w:rsid w:val="004B10FB"/>
    <w:rsid w:val="00502374"/>
    <w:rsid w:val="00516D80"/>
    <w:rsid w:val="00532DE3"/>
    <w:rsid w:val="00561BA8"/>
    <w:rsid w:val="0056621F"/>
    <w:rsid w:val="005715BD"/>
    <w:rsid w:val="005E06F0"/>
    <w:rsid w:val="005E0AE6"/>
    <w:rsid w:val="005F1FCA"/>
    <w:rsid w:val="0060425F"/>
    <w:rsid w:val="00642CB5"/>
    <w:rsid w:val="00666CFC"/>
    <w:rsid w:val="00675791"/>
    <w:rsid w:val="006769A1"/>
    <w:rsid w:val="00680BFC"/>
    <w:rsid w:val="006824A7"/>
    <w:rsid w:val="00690CD7"/>
    <w:rsid w:val="006A24B8"/>
    <w:rsid w:val="006D7C23"/>
    <w:rsid w:val="007107F6"/>
    <w:rsid w:val="007237DF"/>
    <w:rsid w:val="0072794A"/>
    <w:rsid w:val="00732B91"/>
    <w:rsid w:val="007440A6"/>
    <w:rsid w:val="0074521B"/>
    <w:rsid w:val="00756600"/>
    <w:rsid w:val="007A52F8"/>
    <w:rsid w:val="007A65F0"/>
    <w:rsid w:val="007D7729"/>
    <w:rsid w:val="007E77FC"/>
    <w:rsid w:val="00804168"/>
    <w:rsid w:val="00826511"/>
    <w:rsid w:val="00891DA5"/>
    <w:rsid w:val="008A6779"/>
    <w:rsid w:val="008C5D91"/>
    <w:rsid w:val="00940605"/>
    <w:rsid w:val="00960196"/>
    <w:rsid w:val="00963980"/>
    <w:rsid w:val="009704FC"/>
    <w:rsid w:val="00987701"/>
    <w:rsid w:val="009A0304"/>
    <w:rsid w:val="009D1D3C"/>
    <w:rsid w:val="009E3D23"/>
    <w:rsid w:val="009F74F5"/>
    <w:rsid w:val="00A11253"/>
    <w:rsid w:val="00A523BB"/>
    <w:rsid w:val="00A84107"/>
    <w:rsid w:val="00AC21A9"/>
    <w:rsid w:val="00B04BB8"/>
    <w:rsid w:val="00B27BA6"/>
    <w:rsid w:val="00B37CE5"/>
    <w:rsid w:val="00B644FE"/>
    <w:rsid w:val="00B778B3"/>
    <w:rsid w:val="00BA1839"/>
    <w:rsid w:val="00BE26BD"/>
    <w:rsid w:val="00BF4C1A"/>
    <w:rsid w:val="00C21DDD"/>
    <w:rsid w:val="00C3610A"/>
    <w:rsid w:val="00C654C3"/>
    <w:rsid w:val="00C875AF"/>
    <w:rsid w:val="00CA3887"/>
    <w:rsid w:val="00CC353D"/>
    <w:rsid w:val="00CC386B"/>
    <w:rsid w:val="00CD2B57"/>
    <w:rsid w:val="00CD6E27"/>
    <w:rsid w:val="00D0653A"/>
    <w:rsid w:val="00D166B1"/>
    <w:rsid w:val="00D2467B"/>
    <w:rsid w:val="00D53F14"/>
    <w:rsid w:val="00D547D1"/>
    <w:rsid w:val="00D664A2"/>
    <w:rsid w:val="00D67889"/>
    <w:rsid w:val="00D7117B"/>
    <w:rsid w:val="00D728BE"/>
    <w:rsid w:val="00DD6647"/>
    <w:rsid w:val="00E03066"/>
    <w:rsid w:val="00E24113"/>
    <w:rsid w:val="00EB4013"/>
    <w:rsid w:val="00F14F0E"/>
    <w:rsid w:val="00F43328"/>
    <w:rsid w:val="00F52363"/>
    <w:rsid w:val="00F6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AA1AB-CA90-4F1D-98A8-10591F6A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D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1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C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C5D9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47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2018-11-15T13:28:00Z</cp:lastPrinted>
  <dcterms:created xsi:type="dcterms:W3CDTF">2019-03-05T12:57:00Z</dcterms:created>
  <dcterms:modified xsi:type="dcterms:W3CDTF">2019-03-05T12:57:00Z</dcterms:modified>
</cp:coreProperties>
</file>