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C0" w:rsidRPr="009872C0" w:rsidRDefault="009872C0" w:rsidP="009872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2C0">
        <w:rPr>
          <w:rFonts w:ascii="Times New Roman" w:eastAsia="Calibri" w:hAnsi="Times New Roman" w:cs="Times New Roman"/>
          <w:sz w:val="28"/>
          <w:szCs w:val="28"/>
          <w:lang w:eastAsia="ru-RU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лютому 2019 року.</w:t>
      </w:r>
    </w:p>
    <w:p w:rsidR="009872C0" w:rsidRPr="009872C0" w:rsidRDefault="009872C0" w:rsidP="009872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2C0" w:rsidRPr="009872C0" w:rsidRDefault="009872C0" w:rsidP="009872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72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Колективні договори:</w:t>
      </w:r>
    </w:p>
    <w:p w:rsidR="009872C0" w:rsidRPr="009872C0" w:rsidRDefault="009872C0" w:rsidP="009872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1. ТОВ «Український легіон «Право та порядок»</w:t>
      </w:r>
      <w:r w:rsidRPr="009872C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2. СШДС «ДИВОЦВІТ»;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КП «ПОДІЛ-БЛАГОУСТРІЙ»;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4. Загальноосвітній навчальний заклад І-ІІІ ступенів «Гімназія № 257 «Синьоозерна» Подільського району м. Києва;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5. КП виконавчого органу Київської міської ради (Київської міської державної адміністрації) «Київекспертиза»;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6. ГО Спортивний клуб «Чемпіон»;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7. Київський міський центр судово-психіатричної експертизи;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8. ТОВ «Смарт рекрутинг»;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9. Дитяча музична школа № 31;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10. Спеціалізований будинок для ветеранів війни та праці, громадян похилого віку та інвалідів;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11. Дошкільний навчальний заклад компенсуючого типу (санаторний) № 45 Подільського району м. Києва;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12. Загальноосвітній навчальний заклад І-ІІІ ступенів «Середня загальноосвітня школа № 6» Подільського району м. Києва;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13. Загальноосвітній навчальний заклад І ступеня «Школа-дитячий садок «Родзинка» з поглибленим вивченням іноземної мови Подільського району м. Києва;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14. ПАТ «Київполіграфмаш»;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15. Державний науковий центр захисту культурної спадщини від техногенних катастроф.</w:t>
      </w:r>
    </w:p>
    <w:p w:rsidR="009872C0" w:rsidRPr="009872C0" w:rsidRDefault="009872C0" w:rsidP="009872C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9872C0" w:rsidRPr="009872C0" w:rsidRDefault="009872C0" w:rsidP="009872C0">
      <w:pPr>
        <w:tabs>
          <w:tab w:val="center" w:pos="4153"/>
          <w:tab w:val="right" w:pos="830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872C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Зміни та доповнення:</w:t>
      </w:r>
    </w:p>
    <w:p w:rsidR="009872C0" w:rsidRPr="009872C0" w:rsidRDefault="009872C0" w:rsidP="009872C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872C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</w:t>
      </w: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ПрАТ «Київхліб»</w:t>
      </w:r>
      <w:r w:rsidRPr="009872C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872C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</w:t>
      </w: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 «САБРІЗ»</w:t>
      </w:r>
      <w:r w:rsidRPr="009872C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9872C0" w:rsidRPr="009872C0" w:rsidRDefault="009872C0" w:rsidP="0098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872C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3. </w:t>
      </w:r>
      <w:r w:rsidRPr="009872C0">
        <w:rPr>
          <w:rFonts w:ascii="Times New Roman" w:eastAsia="Times New Roman" w:hAnsi="Times New Roman" w:cs="Times New Roman"/>
          <w:sz w:val="28"/>
          <w:szCs w:val="28"/>
          <w:lang w:eastAsia="zh-CN"/>
        </w:rPr>
        <w:t>СВКП «КИЇВВОДФОНД»</w:t>
      </w:r>
      <w:r w:rsidRPr="009872C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49290E" w:rsidRDefault="009872C0" w:rsidP="009872C0">
      <w:pPr>
        <w:spacing w:after="0" w:line="240" w:lineRule="auto"/>
        <w:jc w:val="both"/>
      </w:pPr>
      <w:r w:rsidRPr="009872C0">
        <w:rPr>
          <w:rFonts w:ascii="Times New Roman" w:eastAsia="Calibri" w:hAnsi="Times New Roman" w:cs="Times New Roman"/>
          <w:sz w:val="28"/>
          <w:szCs w:val="28"/>
          <w:lang w:eastAsia="ru-RU"/>
        </w:rPr>
        <w:t>4. Відділ воєнізованої охорони Департаменту поліції охорони.</w:t>
      </w:r>
      <w:bookmarkStart w:id="0" w:name="_GoBack"/>
      <w:bookmarkEnd w:id="0"/>
    </w:p>
    <w:sectPr w:rsidR="0049290E" w:rsidSect="00CD7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2C0"/>
    <w:rsid w:val="0036558A"/>
    <w:rsid w:val="0049290E"/>
    <w:rsid w:val="009872C0"/>
    <w:rsid w:val="00CD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svitlana.shioshvili</cp:lastModifiedBy>
  <cp:revision>2</cp:revision>
  <dcterms:created xsi:type="dcterms:W3CDTF">2019-03-06T14:12:00Z</dcterms:created>
  <dcterms:modified xsi:type="dcterms:W3CDTF">2019-03-06T14:12:00Z</dcterms:modified>
</cp:coreProperties>
</file>