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1F8" w:rsidRPr="00FD0CE9" w:rsidRDefault="00F031F8" w:rsidP="00FD0CE9">
      <w:pPr>
        <w:ind w:left="-284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0CE9">
        <w:rPr>
          <w:rFonts w:ascii="Times New Roman" w:hAnsi="Times New Roman" w:cs="Times New Roman"/>
          <w:b/>
          <w:sz w:val="28"/>
          <w:szCs w:val="28"/>
          <w:lang w:val="uk-UA"/>
        </w:rPr>
        <w:t>Накладання заборони відчуження</w:t>
      </w:r>
    </w:p>
    <w:p w:rsidR="00F031F8" w:rsidRPr="00FD0CE9" w:rsidRDefault="00F031F8" w:rsidP="00FD0CE9">
      <w:pPr>
        <w:ind w:lef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0CE9">
        <w:rPr>
          <w:rFonts w:ascii="Times New Roman" w:hAnsi="Times New Roman" w:cs="Times New Roman"/>
          <w:sz w:val="28"/>
          <w:szCs w:val="28"/>
          <w:lang w:val="uk-UA"/>
        </w:rPr>
        <w:t>При посвідченні</w:t>
      </w:r>
      <w:r w:rsidR="00FD0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різноманітних</w:t>
      </w:r>
      <w:r w:rsidR="00FD0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угод</w:t>
      </w:r>
      <w:r w:rsidR="00FD0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="00FD0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відчуження</w:t>
      </w:r>
      <w:r w:rsidR="00FD0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чи</w:t>
      </w:r>
      <w:r w:rsidR="00FD0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застави</w:t>
      </w:r>
      <w:r w:rsidR="00FD0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нерухомого майна, видачі</w:t>
      </w:r>
      <w:r w:rsidR="00FD0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свідоцтв про право власності на частку в спільному</w:t>
      </w:r>
      <w:r w:rsidR="00FD0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майні</w:t>
      </w:r>
      <w:r w:rsidR="00FD0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подружжя</w:t>
      </w:r>
      <w:r w:rsidR="00FD0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чи</w:t>
      </w:r>
      <w:r w:rsidR="00FD0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оформлення</w:t>
      </w:r>
      <w:r w:rsidR="00FD0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спадкових прав на нерухоме</w:t>
      </w:r>
      <w:r w:rsidR="00FD0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майно</w:t>
      </w:r>
      <w:r w:rsidR="00FD0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однією з основних</w:t>
      </w:r>
      <w:r w:rsidR="00FD0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обставин, яку перевіряє</w:t>
      </w:r>
      <w:r w:rsidR="00FD0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нотаріус та яка суттєво</w:t>
      </w:r>
      <w:r w:rsidR="00FD0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змінює порядок вчинення</w:t>
      </w:r>
      <w:r w:rsidR="00FD0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нотаріальної</w:t>
      </w:r>
      <w:r w:rsidR="00FD0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дії, є наявність</w:t>
      </w:r>
      <w:r w:rsidR="00FD0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чи</w:t>
      </w:r>
      <w:r w:rsidR="00FD0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 xml:space="preserve">відсутність заборони </w:t>
      </w:r>
      <w:r w:rsidR="00FD0CE9">
        <w:rPr>
          <w:rFonts w:ascii="Times New Roman" w:hAnsi="Times New Roman" w:cs="Times New Roman"/>
          <w:sz w:val="28"/>
          <w:szCs w:val="28"/>
          <w:lang w:val="uk-UA"/>
        </w:rPr>
        <w:t xml:space="preserve">на відчуження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об'єкта</w:t>
      </w:r>
      <w:r w:rsidR="00FD0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нерухомого майна.</w:t>
      </w:r>
    </w:p>
    <w:p w:rsidR="00F031F8" w:rsidRPr="00FD0CE9" w:rsidRDefault="00F031F8" w:rsidP="00FD0CE9">
      <w:pPr>
        <w:ind w:lef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0CE9"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="00FD0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самої</w:t>
      </w:r>
      <w:r w:rsidR="00FD0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назви</w:t>
      </w:r>
      <w:r w:rsidR="00FD0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нотаріальної</w:t>
      </w:r>
      <w:r w:rsidR="00FD0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дії</w:t>
      </w:r>
      <w:r w:rsidR="00FD0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випливає</w:t>
      </w:r>
      <w:r w:rsidR="00FD0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її суть: перешкодити</w:t>
      </w:r>
      <w:r w:rsidR="00FD0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вільному</w:t>
      </w:r>
      <w:r w:rsidR="00FD0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розпорядженню</w:t>
      </w:r>
      <w:r w:rsidR="00FD0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майном. Коли на майно</w:t>
      </w:r>
      <w:r w:rsidR="00FD0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накладено</w:t>
      </w:r>
      <w:r w:rsidR="00FD0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заборону на його</w:t>
      </w:r>
      <w:r w:rsidR="00FD0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відчуження, то власник конкретного об'єкта</w:t>
      </w:r>
      <w:r w:rsidR="00FD0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нерухомого майна не може</w:t>
      </w:r>
      <w:r w:rsidR="00FD0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 xml:space="preserve">розпорядитися ним, оскільки не має одного з елементів права власності </w:t>
      </w:r>
      <w:r w:rsidR="00FD0CE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 xml:space="preserve"> розпорядження</w:t>
      </w:r>
      <w:r w:rsidR="00FD0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цим</w:t>
      </w:r>
      <w:r w:rsidR="00FD0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майном, або ж не може</w:t>
      </w:r>
      <w:r w:rsidR="00FD0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розпорядитися ним без дозволу</w:t>
      </w:r>
      <w:r w:rsidR="00FD0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певних</w:t>
      </w:r>
      <w:r w:rsidR="00FD0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осіб, які</w:t>
      </w:r>
      <w:r w:rsidR="00FD0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мають</w:t>
      </w:r>
      <w:r w:rsidR="00FD0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чітко</w:t>
      </w:r>
      <w:r w:rsidR="00FD0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визначені</w:t>
      </w:r>
      <w:r w:rsidR="00FD0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конкретні</w:t>
      </w:r>
      <w:r w:rsidR="00FD0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майнові</w:t>
      </w:r>
      <w:r w:rsidR="00FD0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вимоги, що</w:t>
      </w:r>
      <w:r w:rsidR="00FD0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можуть бути реалізовані.</w:t>
      </w:r>
    </w:p>
    <w:p w:rsidR="00F031F8" w:rsidRPr="00FD0CE9" w:rsidRDefault="00F031F8" w:rsidP="00FD0CE9">
      <w:pPr>
        <w:ind w:lef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0CE9">
        <w:rPr>
          <w:rFonts w:ascii="Times New Roman" w:hAnsi="Times New Roman" w:cs="Times New Roman"/>
          <w:sz w:val="28"/>
          <w:szCs w:val="28"/>
          <w:lang w:val="uk-UA"/>
        </w:rPr>
        <w:t>Стаття 73 Закону України "Про нотаріат" містить</w:t>
      </w:r>
      <w:r w:rsidR="00FD0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перелік</w:t>
      </w:r>
      <w:r w:rsidR="00FD0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випадків, коли державний</w:t>
      </w:r>
      <w:r w:rsidR="00FD0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нотаріус</w:t>
      </w:r>
      <w:r w:rsidR="00FD0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накладає</w:t>
      </w:r>
      <w:r w:rsidR="00FD0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заборону на відчуження</w:t>
      </w:r>
      <w:r w:rsidR="00FD0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об'єкта</w:t>
      </w:r>
      <w:r w:rsidR="00FD0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нерухомого майна. Так, заборона накладається</w:t>
      </w:r>
      <w:r w:rsidR="00FD0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тоді, коли:</w:t>
      </w:r>
    </w:p>
    <w:p w:rsidR="00F031F8" w:rsidRPr="00FD0CE9" w:rsidRDefault="00F031F8" w:rsidP="00FD0CE9">
      <w:pPr>
        <w:ind w:lef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0CE9">
        <w:rPr>
          <w:rFonts w:ascii="Times New Roman" w:hAnsi="Times New Roman" w:cs="Times New Roman"/>
          <w:sz w:val="28"/>
          <w:szCs w:val="28"/>
          <w:lang w:val="uk-UA"/>
        </w:rPr>
        <w:t> установа банку, підприємство</w:t>
      </w:r>
      <w:r w:rsidR="00FD0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чи</w:t>
      </w:r>
      <w:r w:rsidR="00FD0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організація</w:t>
      </w:r>
      <w:r w:rsidR="00FD0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видає</w:t>
      </w:r>
      <w:r w:rsidR="00FD0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громадянинові</w:t>
      </w:r>
      <w:r w:rsidR="00FD0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позичку на будівництво, капітальний ремонт чи</w:t>
      </w:r>
      <w:r w:rsidR="00FD0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купівлю жилого будинку;</w:t>
      </w:r>
    </w:p>
    <w:p w:rsidR="00F031F8" w:rsidRPr="00FD0CE9" w:rsidRDefault="00F031F8" w:rsidP="00FD0CE9">
      <w:pPr>
        <w:ind w:lef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0CE9">
        <w:rPr>
          <w:rFonts w:ascii="Times New Roman" w:hAnsi="Times New Roman" w:cs="Times New Roman"/>
          <w:sz w:val="28"/>
          <w:szCs w:val="28"/>
          <w:lang w:val="uk-UA"/>
        </w:rPr>
        <w:t> посвідчується</w:t>
      </w:r>
      <w:r w:rsidR="00FD0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договір</w:t>
      </w:r>
      <w:r w:rsidR="00FD0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довічного</w:t>
      </w:r>
      <w:r w:rsidR="00FD0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утримання;</w:t>
      </w:r>
    </w:p>
    <w:p w:rsidR="00F031F8" w:rsidRPr="00FD0CE9" w:rsidRDefault="00F031F8" w:rsidP="00FD0CE9">
      <w:pPr>
        <w:ind w:lef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0CE9">
        <w:rPr>
          <w:rFonts w:ascii="Times New Roman" w:hAnsi="Times New Roman" w:cs="Times New Roman"/>
          <w:sz w:val="28"/>
          <w:szCs w:val="28"/>
          <w:lang w:val="uk-UA"/>
        </w:rPr>
        <w:t> посвідчується</w:t>
      </w:r>
      <w:r w:rsidR="00FD0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договір про заставу жилого будинку, квартири, дачі, садового будинку, гаража, земельної</w:t>
      </w:r>
      <w:r w:rsidR="00FD0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ділянки, іншого</w:t>
      </w:r>
      <w:r w:rsidR="00FD0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нерухомого майна;</w:t>
      </w:r>
    </w:p>
    <w:p w:rsidR="00F031F8" w:rsidRPr="00FD0CE9" w:rsidRDefault="00F031F8" w:rsidP="00FD0CE9">
      <w:pPr>
        <w:ind w:lef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0CE9">
        <w:rPr>
          <w:rFonts w:ascii="Times New Roman" w:hAnsi="Times New Roman" w:cs="Times New Roman"/>
          <w:sz w:val="28"/>
          <w:szCs w:val="28"/>
          <w:lang w:val="uk-UA"/>
        </w:rPr>
        <w:t> в усіх</w:t>
      </w:r>
      <w:r w:rsidR="00FD0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інших</w:t>
      </w:r>
      <w:r w:rsidR="00FD0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передбачених законом випадках.</w:t>
      </w:r>
    </w:p>
    <w:p w:rsidR="00F031F8" w:rsidRPr="00FD0CE9" w:rsidRDefault="00F031F8" w:rsidP="00FD0CE9">
      <w:pPr>
        <w:ind w:lef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0CE9">
        <w:rPr>
          <w:rFonts w:ascii="Times New Roman" w:hAnsi="Times New Roman" w:cs="Times New Roman"/>
          <w:sz w:val="28"/>
          <w:szCs w:val="28"/>
          <w:lang w:val="uk-UA"/>
        </w:rPr>
        <w:t>До інших</w:t>
      </w:r>
      <w:r w:rsidR="00FD0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передбачених законом випадків</w:t>
      </w:r>
      <w:r w:rsidR="00FD0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належить</w:t>
      </w:r>
      <w:r w:rsidR="00FD0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накладення</w:t>
      </w:r>
      <w:r w:rsidR="00FD0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арешту</w:t>
      </w:r>
      <w:r w:rsidR="00FD0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FD0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об'єкти</w:t>
      </w:r>
      <w:r w:rsidR="00FD0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нерухомого</w:t>
      </w:r>
      <w:r w:rsidR="00FD0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майна органами дізнання</w:t>
      </w:r>
      <w:r w:rsidR="00FD0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чи</w:t>
      </w:r>
      <w:r w:rsidR="00FD0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слідства</w:t>
      </w:r>
      <w:r w:rsidR="00FD0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або</w:t>
      </w:r>
      <w:r w:rsidR="00FD0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судовими</w:t>
      </w:r>
      <w:r w:rsidR="00FD0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установами у зв'язку</w:t>
      </w:r>
      <w:r w:rsidR="00FD0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зі справами, що</w:t>
      </w:r>
      <w:r w:rsidR="00FD0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знаходяться в їхньому</w:t>
      </w:r>
      <w:r w:rsidR="00FD0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провадженні.</w:t>
      </w:r>
    </w:p>
    <w:p w:rsidR="00F031F8" w:rsidRPr="00FD0CE9" w:rsidRDefault="00F031F8" w:rsidP="00FD0CE9">
      <w:pPr>
        <w:ind w:lef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0CE9">
        <w:rPr>
          <w:rFonts w:ascii="Times New Roman" w:hAnsi="Times New Roman" w:cs="Times New Roman"/>
          <w:sz w:val="28"/>
          <w:szCs w:val="28"/>
          <w:lang w:val="uk-UA"/>
        </w:rPr>
        <w:t>За повідомленням установи банку, підприємства</w:t>
      </w:r>
      <w:r w:rsidR="00FD0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чи</w:t>
      </w:r>
      <w:r w:rsidR="00FD0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організації про видану</w:t>
      </w:r>
      <w:r w:rsidR="00FD0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громадянинові</w:t>
      </w:r>
      <w:r w:rsidR="00FD0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позичку на будівництво, капітальний ремонт чи</w:t>
      </w:r>
      <w:r w:rsidR="00FD0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купівлю жилого будинку заборона на відчуження</w:t>
      </w:r>
      <w:r w:rsidR="00FD0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цього</w:t>
      </w:r>
      <w:r w:rsidR="00FD0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об'єкта</w:t>
      </w:r>
      <w:r w:rsidR="00FD0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накладається автоматично.</w:t>
      </w:r>
    </w:p>
    <w:p w:rsidR="00F031F8" w:rsidRPr="00FD0CE9" w:rsidRDefault="00F031F8" w:rsidP="00FD0CE9">
      <w:pPr>
        <w:ind w:lef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0CE9">
        <w:rPr>
          <w:rFonts w:ascii="Times New Roman" w:hAnsi="Times New Roman" w:cs="Times New Roman"/>
          <w:sz w:val="28"/>
          <w:szCs w:val="28"/>
          <w:lang w:val="uk-UA"/>
        </w:rPr>
        <w:t>При посвідченні договору довічного</w:t>
      </w:r>
      <w:r w:rsidR="00FD0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утримання заборона на відчуження</w:t>
      </w:r>
      <w:r w:rsidR="00FD0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нерухомого майна, яке є об'єктом договору, теж</w:t>
      </w:r>
      <w:r w:rsidR="00FD0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накладається</w:t>
      </w:r>
      <w:r w:rsidR="00FD0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обов'язково, оскільки, по-перше, набувач</w:t>
      </w:r>
      <w:r w:rsidR="00FD0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придбаного жилого будинку не має права розпорядитися</w:t>
      </w:r>
      <w:r w:rsidR="00FD0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цим</w:t>
      </w:r>
      <w:r w:rsidR="00FD0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майном до смерті особи, яка є відчужувачем за договором. Його право власності не має</w:t>
      </w:r>
      <w:r w:rsidR="00FD0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однієї</w:t>
      </w:r>
      <w:r w:rsidR="00FD0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складової - права розпорядитися</w:t>
      </w:r>
      <w:r w:rsidR="00FD0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цим</w:t>
      </w:r>
      <w:r w:rsidR="00FD0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lastRenderedPageBreak/>
        <w:t>майном до смерті</w:t>
      </w:r>
      <w:r w:rsidR="00FD0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відчужувача, а по-друге, накладення заборони на відчуження</w:t>
      </w:r>
      <w:r w:rsidR="00FD0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хоч і є самостійною</w:t>
      </w:r>
      <w:r w:rsidR="00FD0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нотаріальною</w:t>
      </w:r>
      <w:r w:rsidR="00FD0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дією, але вчиняється</w:t>
      </w:r>
      <w:r w:rsidR="00FD0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водночас</w:t>
      </w:r>
      <w:r w:rsidR="00FD0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="00FD0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посвідченням угоди про довічне</w:t>
      </w:r>
      <w:r w:rsidR="00FD0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утримання і є обов'язковою</w:t>
      </w:r>
      <w:r w:rsidR="00FD0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умовою для посвідчення договору довічного</w:t>
      </w:r>
      <w:r w:rsidR="00FD0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утримання.</w:t>
      </w:r>
    </w:p>
    <w:p w:rsidR="00F031F8" w:rsidRPr="00FD0CE9" w:rsidRDefault="00F031F8" w:rsidP="00FD0CE9">
      <w:pPr>
        <w:ind w:lef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0CE9">
        <w:rPr>
          <w:rFonts w:ascii="Times New Roman" w:hAnsi="Times New Roman" w:cs="Times New Roman"/>
          <w:sz w:val="28"/>
          <w:szCs w:val="28"/>
          <w:lang w:val="uk-UA"/>
        </w:rPr>
        <w:t>Інакше</w:t>
      </w:r>
      <w:r w:rsidR="00FD0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вирішується</w:t>
      </w:r>
      <w:r w:rsidR="00FD0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питання про накладення заборони при посвідченні договору застави. На підставі ст. 184 ЦК УРСР (яка нині</w:t>
      </w:r>
      <w:r w:rsidR="00BA31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втратила силу) заборона на жилий</w:t>
      </w:r>
      <w:r w:rsidR="00BA31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будинок</w:t>
      </w:r>
      <w:r w:rsidR="00BA31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накладалась</w:t>
      </w:r>
      <w:r w:rsidR="00BA31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обов'язково. І зі</w:t>
      </w:r>
      <w:r w:rsidR="00BA31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змісту ст. 73 Закону України "Про нотаріат" теж</w:t>
      </w:r>
      <w:r w:rsidR="00BA31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можна</w:t>
      </w:r>
      <w:r w:rsidR="00BA31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зробити</w:t>
      </w:r>
      <w:r w:rsidR="00BA31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такий</w:t>
      </w:r>
      <w:r w:rsidR="00BA31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висновок. Але з набуттям</w:t>
      </w:r>
      <w:r w:rsidR="00BA31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чинності Законом України "Про заставу" сторони</w:t>
      </w:r>
      <w:r w:rsidR="00BA31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можуть</w:t>
      </w:r>
      <w:r w:rsidR="00BA31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самі на підставі ст. 32 цього Закону вирішувати, накладати</w:t>
      </w:r>
      <w:r w:rsidR="00BA31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чи</w:t>
      </w:r>
      <w:r w:rsidR="00BA31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ні</w:t>
      </w:r>
      <w:r w:rsidR="00BA31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заборону на відчуження</w:t>
      </w:r>
      <w:r w:rsidR="00BA31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цього</w:t>
      </w:r>
      <w:r w:rsidR="00BA31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об'єкта</w:t>
      </w:r>
      <w:r w:rsidR="00BA31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нерухомого майна, про що</w:t>
      </w:r>
      <w:r w:rsidR="00BA31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зазначають у тексті</w:t>
      </w:r>
      <w:r w:rsidR="00BA31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цього ж договору.</w:t>
      </w:r>
    </w:p>
    <w:p w:rsidR="00F031F8" w:rsidRPr="00FD0CE9" w:rsidRDefault="00F031F8" w:rsidP="00FD0CE9">
      <w:pPr>
        <w:ind w:lef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0CE9">
        <w:rPr>
          <w:rFonts w:ascii="Times New Roman" w:hAnsi="Times New Roman" w:cs="Times New Roman"/>
          <w:sz w:val="28"/>
          <w:szCs w:val="28"/>
          <w:lang w:val="uk-UA"/>
        </w:rPr>
        <w:t>Якщо за домовленістю</w:t>
      </w:r>
      <w:r w:rsidR="00BA31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сторін заборона на відчуження майна не накладається і про це записано в тексті договору, нотаріус не накладає заборони на</w:t>
      </w:r>
      <w:r w:rsidR="00BA31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відчуження предмета застави. Якщо ж у тексті договору питання</w:t>
      </w:r>
      <w:r w:rsidR="00BA31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накладення заборони на відчуження</w:t>
      </w:r>
      <w:r w:rsidR="00BA31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об'єкта</w:t>
      </w:r>
      <w:r w:rsidR="00BA31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нерухомого майна вирішено позитивно або ж про це</w:t>
      </w:r>
      <w:r w:rsidR="00BA31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взагалі</w:t>
      </w:r>
      <w:r w:rsidR="00BA31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нічого не сказано в договорі, то нотаріус</w:t>
      </w:r>
      <w:r w:rsidR="00BA31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має право накласти</w:t>
      </w:r>
      <w:r w:rsidR="00BA31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заборону на відчуження</w:t>
      </w:r>
      <w:r w:rsidR="00BA31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об'єкта</w:t>
      </w:r>
      <w:r w:rsidR="00BA31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нерухомого майна, яке є предметом застави, керуючись ст. 73 Закону України "Про нотаріат".</w:t>
      </w:r>
    </w:p>
    <w:p w:rsidR="00F031F8" w:rsidRPr="00FD0CE9" w:rsidRDefault="00F031F8" w:rsidP="00FD0CE9">
      <w:pPr>
        <w:ind w:lef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0CE9">
        <w:rPr>
          <w:rFonts w:ascii="Times New Roman" w:hAnsi="Times New Roman" w:cs="Times New Roman"/>
          <w:sz w:val="28"/>
          <w:szCs w:val="28"/>
          <w:lang w:val="uk-UA"/>
        </w:rPr>
        <w:t>Накладення заборони на відчуження жилого будинку, квартири, дачі, садового будинку, гаража, іншого</w:t>
      </w:r>
      <w:r w:rsidR="00BA31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="00BA3129">
        <w:rPr>
          <w:rFonts w:ascii="Times New Roman" w:hAnsi="Times New Roman" w:cs="Times New Roman"/>
          <w:sz w:val="28"/>
          <w:szCs w:val="28"/>
          <w:lang w:val="uk-UA"/>
        </w:rPr>
        <w:t xml:space="preserve">рухомого майна здійснюється за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їхнім</w:t>
      </w:r>
      <w:r w:rsidR="00BA31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місцезнаходженням.</w:t>
      </w:r>
    </w:p>
    <w:p w:rsidR="00F031F8" w:rsidRPr="00FD0CE9" w:rsidRDefault="00F031F8" w:rsidP="00FD0CE9">
      <w:pPr>
        <w:ind w:lef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0CE9">
        <w:rPr>
          <w:rFonts w:ascii="Times New Roman" w:hAnsi="Times New Roman" w:cs="Times New Roman"/>
          <w:sz w:val="28"/>
          <w:szCs w:val="28"/>
          <w:lang w:val="uk-UA"/>
        </w:rPr>
        <w:t>Заборона на</w:t>
      </w:r>
      <w:r w:rsidR="00BA31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відчуження</w:t>
      </w:r>
      <w:r w:rsidR="00BA31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земельної</w:t>
      </w:r>
      <w:r w:rsidR="00BA31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ділянки</w:t>
      </w:r>
      <w:r w:rsidR="00BA31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накладається за місцем</w:t>
      </w:r>
      <w:r w:rsidR="00BA31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її</w:t>
      </w:r>
      <w:r w:rsidR="00BA31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розташування.</w:t>
      </w:r>
    </w:p>
    <w:p w:rsidR="00F031F8" w:rsidRPr="00FD0CE9" w:rsidRDefault="00F031F8" w:rsidP="00FD0CE9">
      <w:pPr>
        <w:ind w:lef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0CE9">
        <w:rPr>
          <w:rFonts w:ascii="Times New Roman" w:hAnsi="Times New Roman" w:cs="Times New Roman"/>
          <w:sz w:val="28"/>
          <w:szCs w:val="28"/>
          <w:lang w:val="uk-UA"/>
        </w:rPr>
        <w:t>Зняття заборони провадиться на підставі</w:t>
      </w:r>
      <w:r w:rsidR="00BA31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повідомлення установи, банку, підприємства</w:t>
      </w:r>
      <w:r w:rsidR="00BA31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чи</w:t>
      </w:r>
      <w:r w:rsidR="00BA31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організації про погашення</w:t>
      </w:r>
      <w:r w:rsidR="00BA31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позички, повідомлення про припинення договору застави, а також</w:t>
      </w:r>
      <w:r w:rsidR="00BA31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припинення</w:t>
      </w:r>
      <w:r w:rsidR="00BA31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чи</w:t>
      </w:r>
      <w:r w:rsidR="00BA31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розірвання договору довічного</w:t>
      </w:r>
      <w:r w:rsidR="00BA31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утримання.</w:t>
      </w:r>
    </w:p>
    <w:p w:rsidR="00F031F8" w:rsidRPr="00FD0CE9" w:rsidRDefault="00F031F8" w:rsidP="00FD0CE9">
      <w:pPr>
        <w:ind w:lef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0CE9">
        <w:rPr>
          <w:rFonts w:ascii="Times New Roman" w:hAnsi="Times New Roman" w:cs="Times New Roman"/>
          <w:sz w:val="28"/>
          <w:szCs w:val="28"/>
          <w:lang w:val="uk-UA"/>
        </w:rPr>
        <w:t>Про зняття заборони, а також про зняття</w:t>
      </w:r>
      <w:r w:rsidR="00BA31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судовими</w:t>
      </w:r>
      <w:r w:rsidR="00BA31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або</w:t>
      </w:r>
      <w:r w:rsidR="00BA31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слідчими органами накладеного ними арешту на нерухоме</w:t>
      </w:r>
      <w:r w:rsidR="00BA31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майно</w:t>
      </w:r>
      <w:r w:rsidR="00BA31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нотаріус</w:t>
      </w:r>
      <w:r w:rsidR="00BA31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робить</w:t>
      </w:r>
      <w:r w:rsidR="00BA31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відповідні записи в реєстрі</w:t>
      </w:r>
      <w:r w:rsidR="00BA31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заборон і арештів та в алфавітній</w:t>
      </w:r>
      <w:r w:rsidR="00BA31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книзі</w:t>
      </w:r>
      <w:r w:rsidR="00BA31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обліку</w:t>
      </w:r>
      <w:r w:rsidR="00BA3129">
        <w:rPr>
          <w:rFonts w:ascii="Times New Roman" w:hAnsi="Times New Roman" w:cs="Times New Roman"/>
          <w:sz w:val="28"/>
          <w:szCs w:val="28"/>
          <w:lang w:val="uk-UA"/>
        </w:rPr>
        <w:t xml:space="preserve"> заборон на відчуження та арешт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нерухомого майна. Повідомлення</w:t>
      </w:r>
      <w:r w:rsidR="00BA31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судових</w:t>
      </w:r>
      <w:r w:rsidR="00BA31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або</w:t>
      </w:r>
      <w:r w:rsidR="00BA31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слідчих</w:t>
      </w:r>
      <w:r w:rsidR="00BA31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органів про зняття</w:t>
      </w:r>
      <w:r w:rsidR="00BA31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арешту</w:t>
      </w:r>
      <w:r w:rsidR="00BA31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залишається у справах нотаріуса.</w:t>
      </w:r>
    </w:p>
    <w:p w:rsidR="00BB314E" w:rsidRDefault="00F031F8" w:rsidP="00FD0CE9">
      <w:pPr>
        <w:ind w:lef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0CE9">
        <w:rPr>
          <w:rFonts w:ascii="Times New Roman" w:hAnsi="Times New Roman" w:cs="Times New Roman"/>
          <w:sz w:val="28"/>
          <w:szCs w:val="28"/>
          <w:lang w:val="uk-UA"/>
        </w:rPr>
        <w:t>Після того, як буде знятозаборону на відчуження</w:t>
      </w:r>
      <w:r w:rsidR="00BA31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чи</w:t>
      </w:r>
      <w:r w:rsidR="00BA31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арешт, відповідні</w:t>
      </w:r>
      <w:r w:rsidR="00BA31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посадові особи, які</w:t>
      </w:r>
      <w:r w:rsidR="00BA31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зняли</w:t>
      </w:r>
      <w:r w:rsidR="00BA31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відповідні заборони чи</w:t>
      </w:r>
      <w:r w:rsidR="00BA31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арешт, надають</w:t>
      </w:r>
      <w:r w:rsidR="00BA31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="00BA31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відомості до Єдиного</w:t>
      </w:r>
      <w:r w:rsidR="00BA31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реєстру. Підставами для внесення</w:t>
      </w:r>
      <w:r w:rsidR="00BA31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відомостей до Єдиного</w:t>
      </w:r>
      <w:r w:rsidR="00BA31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 xml:space="preserve">реєстру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 зняття заборони на відчуження є повідомлення</w:t>
      </w:r>
      <w:r w:rsidR="00BA31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встановленого</w:t>
      </w:r>
      <w:r w:rsidR="00BA31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зразка, які</w:t>
      </w:r>
      <w:r w:rsidR="00BA31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надсилаються</w:t>
      </w:r>
      <w:r w:rsidR="00BA31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Реєстратору в день зняття заборони або</w:t>
      </w:r>
      <w:r w:rsidR="00BA31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арешту про зняття заборони відчуження</w:t>
      </w:r>
      <w:r w:rsidR="00BA31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або</w:t>
      </w:r>
      <w:r w:rsidR="00BA31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арешту</w:t>
      </w:r>
      <w:r w:rsidR="00BA31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об'єктів</w:t>
      </w:r>
      <w:r w:rsidR="00BA31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нер</w:t>
      </w:r>
      <w:bookmarkStart w:id="0" w:name="_GoBack"/>
      <w:bookmarkEnd w:id="0"/>
      <w:r w:rsidRPr="00FD0CE9">
        <w:rPr>
          <w:rFonts w:ascii="Times New Roman" w:hAnsi="Times New Roman" w:cs="Times New Roman"/>
          <w:sz w:val="28"/>
          <w:szCs w:val="28"/>
          <w:lang w:val="uk-UA"/>
        </w:rPr>
        <w:t>ухомого майна. </w:t>
      </w:r>
    </w:p>
    <w:p w:rsidR="00BB314E" w:rsidRPr="00BB314E" w:rsidRDefault="00BB314E" w:rsidP="00BB314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B314E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Завідувач  10-ї київської </w:t>
      </w:r>
    </w:p>
    <w:p w:rsidR="00BB314E" w:rsidRPr="00BB314E" w:rsidRDefault="00BB314E" w:rsidP="00BB314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B314E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Державної нотаріальної  контори </w:t>
      </w:r>
    </w:p>
    <w:p w:rsidR="00D865C9" w:rsidRPr="00BB314E" w:rsidRDefault="00BB314E" w:rsidP="00BB314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B314E">
        <w:rPr>
          <w:rFonts w:ascii="Times New Roman" w:hAnsi="Times New Roman" w:cs="Times New Roman"/>
          <w:i/>
          <w:sz w:val="28"/>
          <w:szCs w:val="28"/>
          <w:lang w:val="uk-UA"/>
        </w:rPr>
        <w:t>Ткач Т.В.</w:t>
      </w:r>
    </w:p>
    <w:sectPr w:rsidR="00D865C9" w:rsidRPr="00BB314E" w:rsidSect="00A26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171" w:rsidRDefault="00E80171" w:rsidP="00F031F8">
      <w:pPr>
        <w:spacing w:after="0" w:line="240" w:lineRule="auto"/>
      </w:pPr>
      <w:r>
        <w:separator/>
      </w:r>
    </w:p>
  </w:endnote>
  <w:endnote w:type="continuationSeparator" w:id="1">
    <w:p w:rsidR="00E80171" w:rsidRDefault="00E80171" w:rsidP="00F03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171" w:rsidRDefault="00E80171" w:rsidP="00F031F8">
      <w:pPr>
        <w:spacing w:after="0" w:line="240" w:lineRule="auto"/>
      </w:pPr>
      <w:r>
        <w:separator/>
      </w:r>
    </w:p>
  </w:footnote>
  <w:footnote w:type="continuationSeparator" w:id="1">
    <w:p w:rsidR="00E80171" w:rsidRDefault="00E80171" w:rsidP="00F031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3750"/>
    <w:rsid w:val="003E5BBD"/>
    <w:rsid w:val="004358CA"/>
    <w:rsid w:val="00855AFD"/>
    <w:rsid w:val="00923750"/>
    <w:rsid w:val="00A26DD4"/>
    <w:rsid w:val="00B92B5E"/>
    <w:rsid w:val="00BA3129"/>
    <w:rsid w:val="00BB314E"/>
    <w:rsid w:val="00BF40E6"/>
    <w:rsid w:val="00D865C9"/>
    <w:rsid w:val="00E547FC"/>
    <w:rsid w:val="00E80171"/>
    <w:rsid w:val="00EE645C"/>
    <w:rsid w:val="00F031F8"/>
    <w:rsid w:val="00F65819"/>
    <w:rsid w:val="00FD0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DD4"/>
  </w:style>
  <w:style w:type="paragraph" w:styleId="1">
    <w:name w:val="heading 1"/>
    <w:basedOn w:val="a"/>
    <w:link w:val="10"/>
    <w:uiPriority w:val="9"/>
    <w:qFormat/>
    <w:rsid w:val="00F031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3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3750"/>
    <w:rPr>
      <w:b/>
      <w:bCs/>
    </w:rPr>
  </w:style>
  <w:style w:type="character" w:styleId="a5">
    <w:name w:val="Emphasis"/>
    <w:basedOn w:val="a0"/>
    <w:uiPriority w:val="20"/>
    <w:qFormat/>
    <w:rsid w:val="0092375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031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unhideWhenUsed/>
    <w:rsid w:val="00F03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31F8"/>
  </w:style>
  <w:style w:type="paragraph" w:styleId="a8">
    <w:name w:val="footer"/>
    <w:basedOn w:val="a"/>
    <w:link w:val="a9"/>
    <w:uiPriority w:val="99"/>
    <w:unhideWhenUsed/>
    <w:rsid w:val="00F03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31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31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3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3750"/>
    <w:rPr>
      <w:b/>
      <w:bCs/>
    </w:rPr>
  </w:style>
  <w:style w:type="character" w:styleId="a5">
    <w:name w:val="Emphasis"/>
    <w:basedOn w:val="a0"/>
    <w:uiPriority w:val="20"/>
    <w:qFormat/>
    <w:rsid w:val="0092375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031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unhideWhenUsed/>
    <w:rsid w:val="00F03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31F8"/>
  </w:style>
  <w:style w:type="paragraph" w:styleId="a8">
    <w:name w:val="footer"/>
    <w:basedOn w:val="a"/>
    <w:link w:val="a9"/>
    <w:uiPriority w:val="99"/>
    <w:unhideWhenUsed/>
    <w:rsid w:val="00F03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31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3015</Words>
  <Characters>1719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555</cp:lastModifiedBy>
  <cp:revision>5</cp:revision>
  <dcterms:created xsi:type="dcterms:W3CDTF">2019-01-24T09:43:00Z</dcterms:created>
  <dcterms:modified xsi:type="dcterms:W3CDTF">2019-01-28T13:44:00Z</dcterms:modified>
</cp:coreProperties>
</file>