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34" w:rsidRDefault="002C200F" w:rsidP="002C20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2C200F">
        <w:rPr>
          <w:rFonts w:ascii="Times New Roman" w:hAnsi="Times New Roman" w:cs="Times New Roman"/>
          <w:b/>
          <w:sz w:val="28"/>
          <w:szCs w:val="28"/>
          <w:lang w:val="uk-UA"/>
        </w:rPr>
        <w:t>ЩОДО ПОСИЛЕННЯ ГАРАНТІЙ ЗАХИСТУ ДЕРЖАВОЮ</w:t>
      </w:r>
    </w:p>
    <w:p w:rsidR="00504C18" w:rsidRPr="00230121" w:rsidRDefault="002C200F" w:rsidP="002C20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200F">
        <w:rPr>
          <w:rFonts w:ascii="Times New Roman" w:hAnsi="Times New Roman" w:cs="Times New Roman"/>
          <w:b/>
          <w:sz w:val="28"/>
          <w:szCs w:val="28"/>
          <w:lang w:val="uk-UA"/>
        </w:rPr>
        <w:t>ПРАВА ВЛАСНОСТІ</w:t>
      </w:r>
    </w:p>
    <w:p w:rsidR="006536D1" w:rsidRDefault="006536D1" w:rsidP="00C23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4C18" w:rsidRPr="00230121" w:rsidRDefault="0065542D" w:rsidP="00C23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12BE7">
        <w:rPr>
          <w:rFonts w:ascii="Times New Roman" w:hAnsi="Times New Roman" w:cs="Times New Roman"/>
          <w:sz w:val="28"/>
          <w:szCs w:val="28"/>
          <w:lang w:val="uk-UA"/>
        </w:rPr>
        <w:t>рупою народних депутатів</w:t>
      </w:r>
      <w:r w:rsidR="00112BE7" w:rsidRPr="00230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230121">
        <w:rPr>
          <w:rFonts w:ascii="Times New Roman" w:hAnsi="Times New Roman" w:cs="Times New Roman"/>
          <w:sz w:val="28"/>
          <w:szCs w:val="28"/>
          <w:lang w:val="uk-UA"/>
        </w:rPr>
        <w:t>21 листопада 2018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30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C18" w:rsidRPr="00230121">
        <w:rPr>
          <w:rFonts w:ascii="Times New Roman" w:hAnsi="Times New Roman" w:cs="Times New Roman"/>
          <w:sz w:val="28"/>
          <w:szCs w:val="28"/>
          <w:lang w:val="uk-UA"/>
        </w:rPr>
        <w:t xml:space="preserve">до Верховної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04C18" w:rsidRPr="00230121">
        <w:rPr>
          <w:rFonts w:ascii="Times New Roman" w:hAnsi="Times New Roman" w:cs="Times New Roman"/>
          <w:sz w:val="28"/>
          <w:szCs w:val="28"/>
          <w:lang w:val="uk-UA"/>
        </w:rPr>
        <w:t>ади України був поданий проект Закону України «Про внесення змін до деяких законодавчих актів України щодо посилення гарантій захисту державою права власності»</w:t>
      </w:r>
      <w:r w:rsidR="0021155F">
        <w:rPr>
          <w:rFonts w:ascii="Times New Roman" w:hAnsi="Times New Roman" w:cs="Times New Roman"/>
          <w:sz w:val="28"/>
          <w:szCs w:val="28"/>
          <w:lang w:val="uk-UA"/>
        </w:rPr>
        <w:t xml:space="preserve"> №9311</w:t>
      </w:r>
      <w:r w:rsidR="00882DFE" w:rsidRPr="00230121">
        <w:rPr>
          <w:rFonts w:ascii="Times New Roman" w:hAnsi="Times New Roman" w:cs="Times New Roman"/>
          <w:sz w:val="28"/>
          <w:szCs w:val="28"/>
          <w:lang w:val="uk-UA"/>
        </w:rPr>
        <w:t xml:space="preserve"> (далі –проект</w:t>
      </w:r>
      <w:r w:rsidR="003B4549" w:rsidRPr="00230121">
        <w:rPr>
          <w:rFonts w:ascii="Times New Roman" w:hAnsi="Times New Roman" w:cs="Times New Roman"/>
          <w:sz w:val="28"/>
          <w:szCs w:val="28"/>
          <w:lang w:val="uk-UA"/>
        </w:rPr>
        <w:t xml:space="preserve"> Закону</w:t>
      </w:r>
      <w:r w:rsidR="00756D39" w:rsidRPr="0023012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04C18" w:rsidRPr="002301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6572" w:rsidRDefault="00105D97" w:rsidP="00C23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Зазначений проект Закону</w:t>
      </w:r>
      <w:r w:rsidR="002C45EA" w:rsidRPr="00230121">
        <w:rPr>
          <w:rFonts w:ascii="Times New Roman" w:hAnsi="Times New Roman" w:cs="Times New Roman"/>
          <w:sz w:val="28"/>
          <w:szCs w:val="28"/>
          <w:lang w:val="uk-UA"/>
        </w:rPr>
        <w:t xml:space="preserve"> направлений на посилення гарантій захисту державою права власності фізичних та юридичних осіб на нерухоме майно, корпоративних прав, права власності на частку у статутному капіталі юридичної особи; розвитку та спрощення для громадян процедури отримання нотаріальних послуг</w:t>
      </w:r>
      <w:r w:rsidR="00AB6572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3B4549" w:rsidRPr="00230121" w:rsidRDefault="003B4549" w:rsidP="00C2369F">
      <w:pPr>
        <w:spacing w:after="0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</w:pPr>
      <w:r w:rsidRPr="00230121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>Основними новелами проекту Закону є:</w:t>
      </w:r>
    </w:p>
    <w:p w:rsidR="004729D4" w:rsidRPr="00837AFE" w:rsidRDefault="004729D4" w:rsidP="00C2369F">
      <w:pPr>
        <w:pStyle w:val="a3"/>
        <w:numPr>
          <w:ilvl w:val="0"/>
          <w:numId w:val="2"/>
        </w:numPr>
        <w:spacing w:after="0"/>
        <w:ind w:left="1134"/>
        <w:jc w:val="both"/>
        <w:rPr>
          <w:rFonts w:ascii="Times New Roman" w:eastAsia="Arial Unicode MS" w:hAnsi="Times New Roman" w:cs="Times New Roman"/>
          <w:bCs/>
          <w:sz w:val="28"/>
          <w:szCs w:val="28"/>
          <w:u w:val="single"/>
          <w:lang w:val="uk-UA"/>
        </w:rPr>
      </w:pPr>
      <w:r w:rsidRPr="00837AFE">
        <w:rPr>
          <w:rFonts w:ascii="Times New Roman" w:eastAsia="Arial Unicode MS" w:hAnsi="Times New Roman" w:cs="Times New Roman"/>
          <w:bCs/>
          <w:sz w:val="28"/>
          <w:szCs w:val="28"/>
          <w:u w:val="single"/>
          <w:lang w:val="uk-UA"/>
        </w:rPr>
        <w:t>Зміни до Цивільного кодексу України</w:t>
      </w:r>
      <w:r w:rsidR="00A95EB0">
        <w:rPr>
          <w:rFonts w:ascii="Times New Roman" w:eastAsia="Arial Unicode MS" w:hAnsi="Times New Roman" w:cs="Times New Roman"/>
          <w:bCs/>
          <w:sz w:val="28"/>
          <w:szCs w:val="28"/>
          <w:u w:val="single"/>
          <w:lang w:val="uk-UA"/>
        </w:rPr>
        <w:t>, зокрема</w:t>
      </w:r>
      <w:r w:rsidRPr="00837AFE">
        <w:rPr>
          <w:rFonts w:ascii="Times New Roman" w:eastAsia="Arial Unicode MS" w:hAnsi="Times New Roman" w:cs="Times New Roman"/>
          <w:bCs/>
          <w:sz w:val="28"/>
          <w:szCs w:val="28"/>
          <w:u w:val="single"/>
          <w:lang w:val="uk-UA"/>
        </w:rPr>
        <w:t>:</w:t>
      </w:r>
    </w:p>
    <w:p w:rsidR="004729D4" w:rsidRPr="00230121" w:rsidRDefault="00BC28B8" w:rsidP="00660D82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851" w:hanging="425"/>
        <w:jc w:val="both"/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</w:pPr>
      <w:r w:rsidRPr="00230121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>к</w:t>
      </w:r>
      <w:r w:rsidR="004729D4" w:rsidRPr="00230121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>онцептуальна зміна попереднього підходу до інституту права спільної</w:t>
      </w:r>
      <w:r w:rsidR="00864E2F" w:rsidRPr="00230121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 xml:space="preserve"> власності, а саме зазначається, що: 1)</w:t>
      </w:r>
      <w:r w:rsidR="0021155F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 xml:space="preserve"> </w:t>
      </w:r>
      <w:r w:rsidR="00864E2F" w:rsidRPr="00230121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>права спільної власності виникає з підстав, встановлених законом; 2)</w:t>
      </w:r>
      <w:r w:rsidR="0021155F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 xml:space="preserve"> </w:t>
      </w:r>
      <w:r w:rsidR="00864E2F" w:rsidRPr="00230121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>спільна власність в</w:t>
      </w:r>
      <w:r w:rsidR="00105D97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>важається частковою, якщо закон</w:t>
      </w:r>
      <w:r w:rsidR="00864E2F" w:rsidRPr="00230121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 xml:space="preserve"> не встановлює сумісну власність;</w:t>
      </w:r>
    </w:p>
    <w:p w:rsidR="00BC28B8" w:rsidRPr="00230121" w:rsidRDefault="00660D82" w:rsidP="00660D82">
      <w:pPr>
        <w:pStyle w:val="a3"/>
        <w:numPr>
          <w:ilvl w:val="0"/>
          <w:numId w:val="5"/>
        </w:numPr>
        <w:tabs>
          <w:tab w:val="left" w:pos="709"/>
        </w:tabs>
        <w:spacing w:after="0"/>
        <w:ind w:left="851" w:hanging="425"/>
        <w:jc w:val="both"/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 xml:space="preserve"> </w:t>
      </w:r>
      <w:r w:rsidR="001A3CED" w:rsidRPr="00230121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>обов’язков</w:t>
      </w:r>
      <w:r w:rsidR="00A95EB0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>е</w:t>
      </w:r>
      <w:r w:rsidR="00BC28B8" w:rsidRPr="00230121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 xml:space="preserve"> нотаріальн</w:t>
      </w:r>
      <w:r w:rsidR="00A95EB0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>е</w:t>
      </w:r>
      <w:r w:rsidR="00BC28B8" w:rsidRPr="00230121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 xml:space="preserve"> посвідчення договору про визначення часток </w:t>
      </w:r>
      <w:r w:rsidR="001A3CED" w:rsidRPr="00230121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 xml:space="preserve">у праві спільної власності. </w:t>
      </w:r>
      <w:r w:rsidR="006536D1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>П</w:t>
      </w:r>
      <w:r w:rsidR="001A3CED" w:rsidRPr="00230121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 xml:space="preserve">ередбачається, що такий договір </w:t>
      </w:r>
      <w:r w:rsidR="006536D1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 xml:space="preserve">буде </w:t>
      </w:r>
      <w:r w:rsidR="001A3CED" w:rsidRPr="00230121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>потрібен лише у випадках коли частки є не рівними</w:t>
      </w:r>
      <w:r w:rsidR="00BC28B8" w:rsidRPr="00230121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>;</w:t>
      </w:r>
    </w:p>
    <w:p w:rsidR="00633F5C" w:rsidRPr="00230121" w:rsidRDefault="00633F5C" w:rsidP="00660D82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851" w:hanging="425"/>
        <w:jc w:val="both"/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</w:pPr>
      <w:r w:rsidRPr="00230121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 xml:space="preserve">державний реєстратор буде реєструвати право </w:t>
      </w:r>
      <w:r w:rsidR="00105D97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>сумісної власності подружжя, як</w:t>
      </w:r>
      <w:r w:rsidRPr="00230121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>що воно набуте під час шлюбу – незалежно від відомостей, які містяться у документах, якщо інше не встановлено законом або договором;</w:t>
      </w:r>
    </w:p>
    <w:p w:rsidR="001A3CED" w:rsidRPr="00230121" w:rsidRDefault="00BC28B8" w:rsidP="00A95EB0">
      <w:pPr>
        <w:pStyle w:val="a3"/>
        <w:numPr>
          <w:ilvl w:val="0"/>
          <w:numId w:val="5"/>
        </w:numPr>
        <w:spacing w:after="120"/>
        <w:ind w:left="850" w:hanging="425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23012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власник нерухомого майна </w:t>
      </w:r>
      <w:r w:rsidR="00A95EB0">
        <w:rPr>
          <w:rFonts w:ascii="Times New Roman" w:eastAsia="Arial Unicode MS" w:hAnsi="Times New Roman" w:cs="Times New Roman"/>
          <w:sz w:val="28"/>
          <w:szCs w:val="28"/>
          <w:lang w:val="uk-UA"/>
        </w:rPr>
        <w:t>зможе</w:t>
      </w:r>
      <w:r w:rsidR="006536D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230121">
        <w:rPr>
          <w:rFonts w:ascii="Times New Roman" w:eastAsia="Arial Unicode MS" w:hAnsi="Times New Roman" w:cs="Times New Roman"/>
          <w:sz w:val="28"/>
          <w:szCs w:val="28"/>
          <w:lang w:val="uk-UA"/>
        </w:rPr>
        <w:t>встанов</w:t>
      </w:r>
      <w:r w:rsidR="006536D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лювати та </w:t>
      </w:r>
      <w:r w:rsidRPr="00230121">
        <w:rPr>
          <w:rFonts w:ascii="Times New Roman" w:eastAsia="Arial Unicode MS" w:hAnsi="Times New Roman" w:cs="Times New Roman"/>
          <w:sz w:val="28"/>
          <w:szCs w:val="28"/>
          <w:lang w:val="uk-UA"/>
        </w:rPr>
        <w:t>скас</w:t>
      </w:r>
      <w:r w:rsidR="006536D1">
        <w:rPr>
          <w:rFonts w:ascii="Times New Roman" w:eastAsia="Arial Unicode MS" w:hAnsi="Times New Roman" w:cs="Times New Roman"/>
          <w:sz w:val="28"/>
          <w:szCs w:val="28"/>
          <w:lang w:val="uk-UA"/>
        </w:rPr>
        <w:t>ов</w:t>
      </w:r>
      <w:r w:rsidRPr="00230121">
        <w:rPr>
          <w:rFonts w:ascii="Times New Roman" w:eastAsia="Arial Unicode MS" w:hAnsi="Times New Roman" w:cs="Times New Roman"/>
          <w:sz w:val="28"/>
          <w:szCs w:val="28"/>
          <w:lang w:val="uk-UA"/>
        </w:rPr>
        <w:t>увати вимогу нотаріального посвідчення правочину щодо свого майна.</w:t>
      </w:r>
    </w:p>
    <w:p w:rsidR="006536D1" w:rsidRDefault="00BC28B8" w:rsidP="00C2369F">
      <w:pPr>
        <w:spacing w:after="0"/>
        <w:ind w:left="142" w:firstLine="567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230121">
        <w:rPr>
          <w:rFonts w:ascii="Times New Roman" w:eastAsia="Arial Unicode MS" w:hAnsi="Times New Roman" w:cs="Times New Roman"/>
          <w:sz w:val="28"/>
          <w:szCs w:val="28"/>
          <w:lang w:val="uk-UA"/>
        </w:rPr>
        <w:t>Така вимога та її скасування підлягатимуть нотаріальному посвідченню та є обтяженням, а також</w:t>
      </w:r>
      <w:r w:rsidR="00BE2A54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потребу</w:t>
      </w:r>
      <w:r w:rsidR="009E315B">
        <w:rPr>
          <w:rFonts w:ascii="Times New Roman" w:eastAsia="Arial Unicode MS" w:hAnsi="Times New Roman" w:cs="Times New Roman"/>
          <w:sz w:val="28"/>
          <w:szCs w:val="28"/>
          <w:lang w:val="uk-UA"/>
        </w:rPr>
        <w:t>ватиме</w:t>
      </w:r>
      <w:r w:rsidR="00BE2A54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державної</w:t>
      </w:r>
      <w:r w:rsidRPr="0023012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реєстрації.</w:t>
      </w:r>
    </w:p>
    <w:p w:rsidR="00BC28B8" w:rsidRPr="006536D1" w:rsidRDefault="006536D1" w:rsidP="00A95EB0">
      <w:pPr>
        <w:spacing w:after="120"/>
        <w:ind w:left="142" w:firstLine="567"/>
        <w:jc w:val="both"/>
        <w:rPr>
          <w:rFonts w:ascii="Times New Roman" w:eastAsia="Arial Unicode MS" w:hAnsi="Times New Roman" w:cs="Times New Roman"/>
          <w:i/>
          <w:sz w:val="28"/>
          <w:szCs w:val="28"/>
          <w:lang w:val="uk-UA"/>
        </w:rPr>
      </w:pPr>
      <w:r w:rsidRPr="006536D1">
        <w:rPr>
          <w:rFonts w:ascii="Times New Roman" w:eastAsia="Arial Unicode MS" w:hAnsi="Times New Roman" w:cs="Times New Roman"/>
          <w:i/>
          <w:sz w:val="28"/>
          <w:szCs w:val="28"/>
          <w:lang w:val="uk-UA"/>
        </w:rPr>
        <w:t>(</w:t>
      </w:r>
      <w:r w:rsidR="00A65525" w:rsidRPr="006536D1">
        <w:rPr>
          <w:rFonts w:ascii="Times New Roman" w:eastAsia="Arial Unicode MS" w:hAnsi="Times New Roman" w:cs="Times New Roman"/>
          <w:i/>
          <w:sz w:val="28"/>
          <w:szCs w:val="28"/>
          <w:lang w:val="uk-UA"/>
        </w:rPr>
        <w:t>Мова в переважній більшості йде про договори оренди землі, які не підлягають нотаріальному засвідченню. Власник</w:t>
      </w:r>
      <w:r w:rsidRPr="006536D1">
        <w:rPr>
          <w:rFonts w:ascii="Times New Roman" w:eastAsia="Arial Unicode MS" w:hAnsi="Times New Roman" w:cs="Times New Roman"/>
          <w:i/>
          <w:sz w:val="28"/>
          <w:szCs w:val="28"/>
          <w:lang w:val="uk-UA"/>
        </w:rPr>
        <w:t>,</w:t>
      </w:r>
      <w:r w:rsidR="00A65525" w:rsidRPr="006536D1">
        <w:rPr>
          <w:rFonts w:ascii="Times New Roman" w:eastAsia="Arial Unicode MS" w:hAnsi="Times New Roman" w:cs="Times New Roman"/>
          <w:i/>
          <w:sz w:val="28"/>
          <w:szCs w:val="28"/>
          <w:lang w:val="uk-UA"/>
        </w:rPr>
        <w:t xml:space="preserve"> встановлюючи таку вимогу</w:t>
      </w:r>
      <w:r w:rsidRPr="006536D1">
        <w:rPr>
          <w:rFonts w:ascii="Times New Roman" w:eastAsia="Arial Unicode MS" w:hAnsi="Times New Roman" w:cs="Times New Roman"/>
          <w:i/>
          <w:sz w:val="28"/>
          <w:szCs w:val="28"/>
          <w:lang w:val="uk-UA"/>
        </w:rPr>
        <w:t>,</w:t>
      </w:r>
      <w:r w:rsidR="00A65525" w:rsidRPr="006536D1">
        <w:rPr>
          <w:rFonts w:ascii="Times New Roman" w:eastAsia="Arial Unicode MS" w:hAnsi="Times New Roman" w:cs="Times New Roman"/>
          <w:i/>
          <w:sz w:val="28"/>
          <w:szCs w:val="28"/>
          <w:lang w:val="uk-UA"/>
        </w:rPr>
        <w:t xml:space="preserve"> захищає себе від можливості підроблення свого підпису на договорі, укладеному в</w:t>
      </w:r>
      <w:r w:rsidR="001A3CED" w:rsidRPr="006536D1">
        <w:rPr>
          <w:rFonts w:ascii="Times New Roman" w:eastAsia="Arial Unicode MS" w:hAnsi="Times New Roman" w:cs="Times New Roman"/>
          <w:i/>
          <w:sz w:val="28"/>
          <w:szCs w:val="28"/>
          <w:lang w:val="uk-UA"/>
        </w:rPr>
        <w:t xml:space="preserve"> письмовій формі. Така вимога</w:t>
      </w:r>
      <w:r w:rsidR="00A65525" w:rsidRPr="006536D1">
        <w:rPr>
          <w:rFonts w:ascii="Times New Roman" w:eastAsia="Arial Unicode MS" w:hAnsi="Times New Roman" w:cs="Times New Roman"/>
          <w:i/>
          <w:sz w:val="28"/>
          <w:szCs w:val="28"/>
          <w:lang w:val="uk-UA"/>
        </w:rPr>
        <w:t xml:space="preserve"> вноситься до Державного реєстру прав і у разі надходження до реєстратора договору без нотаріального </w:t>
      </w:r>
      <w:r w:rsidR="001A3CED" w:rsidRPr="006536D1">
        <w:rPr>
          <w:rFonts w:ascii="Times New Roman" w:eastAsia="Arial Unicode MS" w:hAnsi="Times New Roman" w:cs="Times New Roman"/>
          <w:i/>
          <w:sz w:val="28"/>
          <w:szCs w:val="28"/>
          <w:lang w:val="uk-UA"/>
        </w:rPr>
        <w:t xml:space="preserve">посвідчення є підставою </w:t>
      </w:r>
      <w:r w:rsidRPr="006536D1">
        <w:rPr>
          <w:rFonts w:ascii="Times New Roman" w:eastAsia="Arial Unicode MS" w:hAnsi="Times New Roman" w:cs="Times New Roman"/>
          <w:i/>
          <w:sz w:val="28"/>
          <w:szCs w:val="28"/>
          <w:lang w:val="uk-UA"/>
        </w:rPr>
        <w:t>для</w:t>
      </w:r>
      <w:r w:rsidR="001A3CED" w:rsidRPr="006536D1">
        <w:rPr>
          <w:rFonts w:ascii="Times New Roman" w:eastAsia="Arial Unicode MS" w:hAnsi="Times New Roman" w:cs="Times New Roman"/>
          <w:i/>
          <w:sz w:val="28"/>
          <w:szCs w:val="28"/>
          <w:lang w:val="uk-UA"/>
        </w:rPr>
        <w:t xml:space="preserve"> відмови</w:t>
      </w:r>
      <w:r w:rsidR="00A65525" w:rsidRPr="006536D1">
        <w:rPr>
          <w:rFonts w:ascii="Times New Roman" w:eastAsia="Arial Unicode MS" w:hAnsi="Times New Roman" w:cs="Times New Roman"/>
          <w:i/>
          <w:sz w:val="28"/>
          <w:szCs w:val="28"/>
          <w:lang w:val="uk-UA"/>
        </w:rPr>
        <w:t xml:space="preserve"> в</w:t>
      </w:r>
      <w:r w:rsidR="001A3CED" w:rsidRPr="006536D1">
        <w:rPr>
          <w:rFonts w:ascii="Times New Roman" w:eastAsia="Arial Unicode MS" w:hAnsi="Times New Roman" w:cs="Times New Roman"/>
          <w:i/>
          <w:sz w:val="28"/>
          <w:szCs w:val="28"/>
          <w:lang w:val="uk-UA"/>
        </w:rPr>
        <w:t xml:space="preserve"> державній</w:t>
      </w:r>
      <w:r w:rsidR="00A65525" w:rsidRPr="006536D1">
        <w:rPr>
          <w:rFonts w:ascii="Times New Roman" w:eastAsia="Arial Unicode MS" w:hAnsi="Times New Roman" w:cs="Times New Roman"/>
          <w:i/>
          <w:sz w:val="28"/>
          <w:szCs w:val="28"/>
          <w:lang w:val="uk-UA"/>
        </w:rPr>
        <w:t xml:space="preserve"> реєстрації.</w:t>
      </w:r>
      <w:r w:rsidRPr="006536D1">
        <w:rPr>
          <w:rFonts w:ascii="Times New Roman" w:eastAsia="Arial Unicode MS" w:hAnsi="Times New Roman" w:cs="Times New Roman"/>
          <w:i/>
          <w:sz w:val="28"/>
          <w:szCs w:val="28"/>
          <w:lang w:val="uk-UA"/>
        </w:rPr>
        <w:t>)</w:t>
      </w:r>
    </w:p>
    <w:p w:rsidR="00775BFC" w:rsidRPr="00230121" w:rsidRDefault="00C2369F" w:rsidP="000D727C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lastRenderedPageBreak/>
        <w:t xml:space="preserve"> </w:t>
      </w:r>
      <w:r w:rsidR="00A95EB0">
        <w:rPr>
          <w:rFonts w:ascii="Times New Roman" w:eastAsia="Arial Unicode MS" w:hAnsi="Times New Roman" w:cs="Times New Roman"/>
          <w:sz w:val="28"/>
          <w:szCs w:val="28"/>
          <w:lang w:val="uk-UA"/>
        </w:rPr>
        <w:t>Запропоновані з</w:t>
      </w:r>
      <w:r w:rsidR="00185E53" w:rsidRPr="00837AFE">
        <w:rPr>
          <w:rFonts w:ascii="Times New Roman" w:eastAsia="Arial Unicode MS" w:hAnsi="Times New Roman" w:cs="Times New Roman"/>
          <w:sz w:val="28"/>
          <w:szCs w:val="28"/>
          <w:u w:val="single"/>
          <w:lang w:val="uk-UA"/>
        </w:rPr>
        <w:t>мін</w:t>
      </w:r>
      <w:r w:rsidR="008B66D2" w:rsidRPr="00837AFE">
        <w:rPr>
          <w:rFonts w:ascii="Times New Roman" w:eastAsia="Arial Unicode MS" w:hAnsi="Times New Roman" w:cs="Times New Roman"/>
          <w:sz w:val="28"/>
          <w:szCs w:val="28"/>
          <w:u w:val="single"/>
          <w:lang w:val="uk-UA"/>
        </w:rPr>
        <w:t>и</w:t>
      </w:r>
      <w:r w:rsidR="00185E53" w:rsidRPr="00837AFE">
        <w:rPr>
          <w:rFonts w:ascii="Times New Roman" w:eastAsia="Arial Unicode MS" w:hAnsi="Times New Roman" w:cs="Times New Roman"/>
          <w:sz w:val="28"/>
          <w:szCs w:val="28"/>
          <w:u w:val="single"/>
          <w:lang w:val="uk-UA"/>
        </w:rPr>
        <w:t xml:space="preserve"> до Закону України «Про товариства з обмеженою та додатковою відповідальністю»</w:t>
      </w:r>
      <w:r w:rsidR="00A95EB0">
        <w:rPr>
          <w:rFonts w:ascii="Times New Roman" w:eastAsia="Arial Unicode MS" w:hAnsi="Times New Roman" w:cs="Times New Roman"/>
          <w:sz w:val="28"/>
          <w:szCs w:val="28"/>
          <w:u w:val="single"/>
          <w:lang w:val="uk-UA"/>
        </w:rPr>
        <w:t xml:space="preserve"> передбачають</w:t>
      </w:r>
      <w:r w:rsidR="00775BFC" w:rsidRPr="00230121">
        <w:rPr>
          <w:rFonts w:ascii="Times New Roman" w:eastAsia="Arial Unicode MS" w:hAnsi="Times New Roman" w:cs="Times New Roman"/>
          <w:sz w:val="28"/>
          <w:szCs w:val="28"/>
          <w:lang w:val="uk-UA"/>
        </w:rPr>
        <w:t>:</w:t>
      </w:r>
    </w:p>
    <w:p w:rsidR="00185E53" w:rsidRPr="00230121" w:rsidRDefault="00185E53" w:rsidP="00660D82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23012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запровадження </w:t>
      </w:r>
      <w:r w:rsidRPr="002301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можливості </w:t>
      </w:r>
      <w:r w:rsidR="008B66D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створення </w:t>
      </w:r>
      <w:r w:rsidRPr="00230121">
        <w:rPr>
          <w:rFonts w:ascii="Times New Roman" w:hAnsi="Times New Roman" w:cs="Times New Roman"/>
          <w:bCs/>
          <w:sz w:val="28"/>
          <w:szCs w:val="28"/>
          <w:lang w:val="uk-UA"/>
        </w:rPr>
        <w:t>товариства на підставі модельного статуту, а також створення статутів в електронній формі з максимальним ступенем захисту</w:t>
      </w:r>
      <w:r w:rsidR="00707658" w:rsidRPr="002301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8B66D2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775BFC" w:rsidRPr="002301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F3F6E">
        <w:rPr>
          <w:rFonts w:ascii="Times New Roman" w:hAnsi="Times New Roman" w:cs="Times New Roman"/>
          <w:bCs/>
          <w:sz w:val="28"/>
          <w:szCs w:val="28"/>
          <w:lang w:val="uk-UA"/>
        </w:rPr>
        <w:t>цьому випадку</w:t>
      </w:r>
      <w:r w:rsidR="00707658" w:rsidRPr="002301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75BFC" w:rsidRPr="00230121">
        <w:rPr>
          <w:rFonts w:ascii="Times New Roman" w:hAnsi="Times New Roman" w:cs="Times New Roman"/>
          <w:bCs/>
          <w:sz w:val="28"/>
          <w:szCs w:val="28"/>
          <w:lang w:val="uk-UA"/>
        </w:rPr>
        <w:t>засновники зможуть</w:t>
      </w:r>
      <w:r w:rsidR="00707658" w:rsidRPr="002301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підписати статут </w:t>
      </w:r>
      <w:r w:rsidRPr="00230121">
        <w:rPr>
          <w:rFonts w:ascii="Times New Roman" w:hAnsi="Times New Roman" w:cs="Times New Roman"/>
          <w:bCs/>
          <w:sz w:val="28"/>
          <w:szCs w:val="28"/>
          <w:lang w:val="uk-UA"/>
        </w:rPr>
        <w:t>з використанням кваліфікованого електронного підпису</w:t>
      </w:r>
      <w:r w:rsidR="004E3091" w:rsidRPr="0023012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75BFC" w:rsidRPr="00837AFE" w:rsidRDefault="008B66D2" w:rsidP="005E09A9">
      <w:pPr>
        <w:pStyle w:val="a3"/>
        <w:numPr>
          <w:ilvl w:val="0"/>
          <w:numId w:val="2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lang w:val="uk-UA"/>
        </w:rPr>
      </w:pPr>
      <w:r w:rsidRPr="00837AFE">
        <w:rPr>
          <w:rFonts w:ascii="Times New Roman" w:eastAsia="Arial Unicode MS" w:hAnsi="Times New Roman" w:cs="Times New Roman"/>
          <w:sz w:val="28"/>
          <w:szCs w:val="28"/>
          <w:u w:val="single"/>
          <w:lang w:val="uk-UA"/>
        </w:rPr>
        <w:t>З</w:t>
      </w:r>
      <w:r w:rsidR="00775BFC" w:rsidRPr="00837AFE">
        <w:rPr>
          <w:rFonts w:ascii="Times New Roman" w:eastAsia="Arial Unicode MS" w:hAnsi="Times New Roman" w:cs="Times New Roman"/>
          <w:sz w:val="28"/>
          <w:szCs w:val="28"/>
          <w:u w:val="single"/>
          <w:lang w:val="uk-UA"/>
        </w:rPr>
        <w:t>мін</w:t>
      </w:r>
      <w:r w:rsidRPr="00837AFE">
        <w:rPr>
          <w:rFonts w:ascii="Times New Roman" w:eastAsia="Arial Unicode MS" w:hAnsi="Times New Roman" w:cs="Times New Roman"/>
          <w:sz w:val="28"/>
          <w:szCs w:val="28"/>
          <w:u w:val="single"/>
          <w:lang w:val="uk-UA"/>
        </w:rPr>
        <w:t>и</w:t>
      </w:r>
      <w:r w:rsidR="00775BFC" w:rsidRPr="00837AFE">
        <w:rPr>
          <w:rFonts w:ascii="Times New Roman" w:eastAsia="Arial Unicode MS" w:hAnsi="Times New Roman" w:cs="Times New Roman"/>
          <w:sz w:val="28"/>
          <w:szCs w:val="28"/>
          <w:u w:val="single"/>
          <w:lang w:val="uk-UA"/>
        </w:rPr>
        <w:t xml:space="preserve"> до </w:t>
      </w:r>
      <w:r w:rsidR="00775BFC" w:rsidRPr="00837AFE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Закону України «Про державну реєстрацію речових прав на нерухоме майно та їх обтяжень»</w:t>
      </w:r>
      <w:r w:rsidR="00A95EB0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:</w:t>
      </w:r>
    </w:p>
    <w:p w:rsidR="0021155F" w:rsidRDefault="00A95EB0" w:rsidP="00660D82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визначають </w:t>
      </w:r>
      <w:r w:rsidR="0021155F" w:rsidRPr="0021155F">
        <w:rPr>
          <w:rFonts w:ascii="Times New Roman" w:eastAsia="Arial Unicode MS" w:hAnsi="Times New Roman" w:cs="Times New Roman"/>
          <w:sz w:val="28"/>
          <w:szCs w:val="28"/>
          <w:lang w:val="uk-UA"/>
        </w:rPr>
        <w:t>іпотек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у</w:t>
      </w:r>
      <w:r w:rsidR="0021155F" w:rsidRPr="0021155F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як обтяження, а не як </w:t>
      </w:r>
      <w:r w:rsidR="00C5095B" w:rsidRPr="0021155F">
        <w:rPr>
          <w:rFonts w:ascii="Times New Roman" w:eastAsia="Arial Unicode MS" w:hAnsi="Times New Roman" w:cs="Times New Roman"/>
          <w:sz w:val="28"/>
          <w:szCs w:val="28"/>
          <w:lang w:val="uk-UA"/>
        </w:rPr>
        <w:t>інше речове право</w:t>
      </w:r>
      <w:r w:rsidR="0021155F">
        <w:rPr>
          <w:rFonts w:ascii="Times New Roman" w:eastAsia="Arial Unicode MS" w:hAnsi="Times New Roman" w:cs="Times New Roman"/>
          <w:sz w:val="28"/>
          <w:szCs w:val="28"/>
          <w:lang w:val="uk-UA"/>
        </w:rPr>
        <w:t>;</w:t>
      </w:r>
    </w:p>
    <w:p w:rsidR="00775BFC" w:rsidRPr="0021155F" w:rsidRDefault="00CE4D84" w:rsidP="00AE035D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851" w:hanging="425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2115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із </w:t>
      </w:r>
      <w:r w:rsidR="008B66D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кола </w:t>
      </w:r>
      <w:r w:rsidRPr="002115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суб’єктів державної реєстрації </w:t>
      </w:r>
      <w:r w:rsidR="00A95E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виключаються </w:t>
      </w:r>
      <w:r w:rsidR="00D239B3" w:rsidRPr="0021155F">
        <w:rPr>
          <w:rFonts w:ascii="Times New Roman" w:hAnsi="Times New Roman" w:cs="Times New Roman"/>
          <w:bCs/>
          <w:sz w:val="28"/>
          <w:szCs w:val="28"/>
          <w:lang w:val="uk-UA"/>
        </w:rPr>
        <w:t>акредитовані та комунальні підприємства</w:t>
      </w:r>
      <w:r w:rsidR="00DE3434" w:rsidRPr="002115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8B66D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Виключно за </w:t>
      </w:r>
      <w:r w:rsidR="00DE3434" w:rsidRPr="0021155F">
        <w:rPr>
          <w:rFonts w:ascii="Times New Roman" w:hAnsi="Times New Roman" w:cs="Times New Roman"/>
          <w:bCs/>
          <w:sz w:val="28"/>
          <w:szCs w:val="28"/>
          <w:lang w:val="uk-UA"/>
        </w:rPr>
        <w:t>рішенн</w:t>
      </w:r>
      <w:r w:rsidR="008B66D2">
        <w:rPr>
          <w:rFonts w:ascii="Times New Roman" w:hAnsi="Times New Roman" w:cs="Times New Roman"/>
          <w:bCs/>
          <w:sz w:val="28"/>
          <w:szCs w:val="28"/>
          <w:lang w:val="uk-UA"/>
        </w:rPr>
        <w:t>ям</w:t>
      </w:r>
      <w:r w:rsidR="00DE3434" w:rsidRPr="002115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Уряду </w:t>
      </w:r>
      <w:r w:rsidR="00A95E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таким </w:t>
      </w:r>
      <w:r w:rsidR="00DE3434" w:rsidRPr="002115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суб’єктом може бути </w:t>
      </w:r>
      <w:r w:rsidR="008B66D2">
        <w:rPr>
          <w:rFonts w:ascii="Times New Roman" w:hAnsi="Times New Roman" w:cs="Times New Roman"/>
          <w:bCs/>
          <w:sz w:val="28"/>
          <w:szCs w:val="28"/>
          <w:lang w:val="uk-UA"/>
        </w:rPr>
        <w:t>тільки</w:t>
      </w:r>
      <w:r w:rsidR="00DE3434" w:rsidRPr="002115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державне підприємство і лише в частині розгляду заяв в електронній формі;</w:t>
      </w:r>
    </w:p>
    <w:p w:rsidR="00DE3434" w:rsidRPr="00230121" w:rsidRDefault="00DE3434" w:rsidP="00660D82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230121">
        <w:rPr>
          <w:rFonts w:ascii="Times New Roman" w:hAnsi="Times New Roman" w:cs="Times New Roman"/>
          <w:bCs/>
          <w:sz w:val="28"/>
          <w:szCs w:val="28"/>
          <w:lang w:val="uk-UA"/>
        </w:rPr>
        <w:t>встановлю</w:t>
      </w:r>
      <w:r w:rsidR="00A95EB0">
        <w:rPr>
          <w:rFonts w:ascii="Times New Roman" w:hAnsi="Times New Roman" w:cs="Times New Roman"/>
          <w:bCs/>
          <w:sz w:val="28"/>
          <w:szCs w:val="28"/>
          <w:lang w:val="uk-UA"/>
        </w:rPr>
        <w:t>ю</w:t>
      </w:r>
      <w:r w:rsidRPr="002301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ть обов’язок постійно підвищувати свій професійний </w:t>
      </w:r>
      <w:r w:rsidR="003024F5" w:rsidRPr="002301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рівень державними реєстраторами, а також </w:t>
      </w:r>
      <w:r w:rsidR="00A95E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передбачають </w:t>
      </w:r>
      <w:r w:rsidR="003024F5" w:rsidRPr="002301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проходження </w:t>
      </w:r>
      <w:r w:rsidR="008B66D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ними обов’язкового </w:t>
      </w:r>
      <w:r w:rsidR="003024F5" w:rsidRPr="00230121">
        <w:rPr>
          <w:rFonts w:ascii="Times New Roman" w:hAnsi="Times New Roman" w:cs="Times New Roman"/>
          <w:bCs/>
          <w:sz w:val="28"/>
          <w:szCs w:val="28"/>
          <w:lang w:val="uk-UA"/>
        </w:rPr>
        <w:t>підвищення кваліфікації</w:t>
      </w:r>
      <w:r w:rsidR="008B66D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певних випадках</w:t>
      </w:r>
      <w:r w:rsidR="00BE2A54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3A13DB" w:rsidRPr="00230121" w:rsidRDefault="008C05FF" w:rsidP="00660D82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визнача</w:t>
      </w:r>
      <w:r w:rsidR="00A95EB0">
        <w:rPr>
          <w:rFonts w:ascii="Times New Roman" w:eastAsia="Arial Unicode MS" w:hAnsi="Times New Roman" w:cs="Times New Roman"/>
          <w:sz w:val="28"/>
          <w:szCs w:val="28"/>
          <w:lang w:val="uk-UA"/>
        </w:rPr>
        <w:t>ють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3A13DB" w:rsidRPr="00230121">
        <w:rPr>
          <w:rFonts w:ascii="Times New Roman" w:eastAsia="Arial Unicode MS" w:hAnsi="Times New Roman" w:cs="Times New Roman"/>
          <w:sz w:val="28"/>
          <w:szCs w:val="28"/>
          <w:lang w:val="uk-UA"/>
        </w:rPr>
        <w:t>обов’яз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ок</w:t>
      </w:r>
      <w:r w:rsidR="003A13DB" w:rsidRPr="0023012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державного реєстратора прав залишати без розгляду заяву про реєстрацію права на нерухоме майно, якщо кадастровий номер земельної ділянки відсутній у Державному земельному кадастрі;</w:t>
      </w:r>
    </w:p>
    <w:p w:rsidR="00B93685" w:rsidRPr="00230121" w:rsidRDefault="00B93685" w:rsidP="005E09A9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851" w:hanging="425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230121">
        <w:rPr>
          <w:rFonts w:ascii="Times New Roman" w:hAnsi="Times New Roman" w:cs="Times New Roman"/>
          <w:bCs/>
          <w:sz w:val="28"/>
          <w:szCs w:val="28"/>
          <w:lang w:val="uk-UA"/>
        </w:rPr>
        <w:t>встановлю</w:t>
      </w:r>
      <w:r w:rsidR="00A95EB0">
        <w:rPr>
          <w:rFonts w:ascii="Times New Roman" w:hAnsi="Times New Roman" w:cs="Times New Roman"/>
          <w:bCs/>
          <w:sz w:val="28"/>
          <w:szCs w:val="28"/>
          <w:lang w:val="uk-UA"/>
        </w:rPr>
        <w:t>ють</w:t>
      </w:r>
      <w:r w:rsidRPr="002301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B2B75" w:rsidRPr="00230121">
        <w:rPr>
          <w:rFonts w:ascii="Times New Roman" w:hAnsi="Times New Roman" w:cs="Times New Roman"/>
          <w:bCs/>
          <w:sz w:val="28"/>
          <w:szCs w:val="28"/>
          <w:lang w:val="uk-UA"/>
        </w:rPr>
        <w:t>обов’язок</w:t>
      </w:r>
      <w:r w:rsidRPr="002301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надсилання запиту до БТІ та інших органів у разі </w:t>
      </w:r>
      <w:r w:rsidR="007B2B75" w:rsidRPr="00230121">
        <w:rPr>
          <w:rFonts w:ascii="Times New Roman" w:hAnsi="Times New Roman" w:cs="Times New Roman"/>
          <w:bCs/>
          <w:sz w:val="28"/>
          <w:szCs w:val="28"/>
          <w:lang w:val="uk-UA"/>
        </w:rPr>
        <w:t>реєстрації</w:t>
      </w:r>
      <w:r w:rsidRPr="002301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прав</w:t>
      </w:r>
      <w:r w:rsidR="007B2B75" w:rsidRPr="00230121">
        <w:rPr>
          <w:rFonts w:ascii="Times New Roman" w:hAnsi="Times New Roman" w:cs="Times New Roman"/>
          <w:bCs/>
          <w:sz w:val="28"/>
          <w:szCs w:val="28"/>
          <w:lang w:val="uk-UA"/>
        </w:rPr>
        <w:t>, які набуваються з тих, що виникли до 2013 року;</w:t>
      </w:r>
    </w:p>
    <w:p w:rsidR="005E342D" w:rsidRDefault="007B2B75" w:rsidP="00A95EB0">
      <w:pPr>
        <w:pStyle w:val="a3"/>
        <w:numPr>
          <w:ilvl w:val="0"/>
          <w:numId w:val="3"/>
        </w:numPr>
        <w:tabs>
          <w:tab w:val="left" w:pos="851"/>
        </w:tabs>
        <w:spacing w:after="360"/>
        <w:ind w:left="850" w:hanging="425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230121">
        <w:rPr>
          <w:rFonts w:ascii="Times New Roman" w:hAnsi="Times New Roman" w:cs="Times New Roman"/>
          <w:bCs/>
          <w:sz w:val="28"/>
          <w:szCs w:val="28"/>
          <w:lang w:val="uk-UA"/>
        </w:rPr>
        <w:t>встановлю</w:t>
      </w:r>
      <w:r w:rsidR="00A95EB0">
        <w:rPr>
          <w:rFonts w:ascii="Times New Roman" w:hAnsi="Times New Roman" w:cs="Times New Roman"/>
          <w:bCs/>
          <w:sz w:val="28"/>
          <w:szCs w:val="28"/>
          <w:lang w:val="uk-UA"/>
        </w:rPr>
        <w:t>ють</w:t>
      </w:r>
      <w:r w:rsidRPr="002301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обов’язок використання відомостей автоматизованих систем, де</w:t>
      </w:r>
      <w:r w:rsidR="0034372E" w:rsidRPr="00230121">
        <w:rPr>
          <w:rFonts w:ascii="Times New Roman" w:hAnsi="Times New Roman" w:cs="Times New Roman"/>
          <w:bCs/>
          <w:sz w:val="28"/>
          <w:szCs w:val="28"/>
          <w:lang w:val="uk-UA"/>
        </w:rPr>
        <w:t>ржателем яких є державні органи</w:t>
      </w:r>
      <w:r w:rsidR="00AF3B3D" w:rsidRPr="002301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у тому числі </w:t>
      </w:r>
      <w:r w:rsidR="008C05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частині </w:t>
      </w:r>
      <w:r w:rsidR="00AF3B3D" w:rsidRPr="0023012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взаємодії </w:t>
      </w:r>
      <w:r w:rsidR="008C05FF">
        <w:rPr>
          <w:rFonts w:ascii="Times New Roman" w:eastAsia="Arial Unicode MS" w:hAnsi="Times New Roman" w:cs="Times New Roman"/>
          <w:sz w:val="28"/>
          <w:szCs w:val="28"/>
          <w:lang w:val="uk-UA"/>
        </w:rPr>
        <w:t>з</w:t>
      </w:r>
      <w:r w:rsidR="00AF3B3D" w:rsidRPr="0023012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Державним реєстром речових прав на нерухоме майно та Державним земельним кадастром.</w:t>
      </w:r>
    </w:p>
    <w:p w:rsidR="00A95EB0" w:rsidRPr="00236A5D" w:rsidRDefault="00A95EB0" w:rsidP="00A95EB0">
      <w:pPr>
        <w:pStyle w:val="a3"/>
        <w:tabs>
          <w:tab w:val="left" w:pos="851"/>
        </w:tabs>
        <w:spacing w:after="360"/>
        <w:ind w:left="850"/>
        <w:jc w:val="both"/>
        <w:rPr>
          <w:rFonts w:ascii="Times New Roman" w:eastAsia="Arial Unicode MS" w:hAnsi="Times New Roman" w:cs="Times New Roman"/>
          <w:sz w:val="16"/>
          <w:szCs w:val="16"/>
          <w:lang w:val="uk-UA"/>
        </w:rPr>
      </w:pPr>
    </w:p>
    <w:p w:rsidR="007B2B75" w:rsidRPr="00B20098" w:rsidRDefault="00B20098" w:rsidP="005E09A9">
      <w:pPr>
        <w:pStyle w:val="a3"/>
        <w:spacing w:after="0"/>
        <w:ind w:left="284"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20098">
        <w:rPr>
          <w:rFonts w:ascii="Times New Roman" w:hAnsi="Times New Roman" w:cs="Times New Roman"/>
          <w:bCs/>
          <w:i/>
          <w:sz w:val="28"/>
          <w:szCs w:val="28"/>
          <w:lang w:val="uk-UA"/>
        </w:rPr>
        <w:t>(</w:t>
      </w:r>
      <w:r w:rsidR="008C05FF" w:rsidRPr="00B2009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Це </w:t>
      </w:r>
      <w:r w:rsidR="0034372E" w:rsidRPr="00B20098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дозволить розширити перелік таких реєстрів/систем, які будуть використовуватись державними реєстраторами прав з метою перевірки інформації під</w:t>
      </w:r>
      <w:r w:rsidR="00E91A84" w:rsidRPr="00B2009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час вчинення реєстраційних дій. Окремо передбачається можливість отримання </w:t>
      </w:r>
      <w:r w:rsidR="005E342D" w:rsidRPr="00B2009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державними реєстраторами </w:t>
      </w:r>
      <w:r w:rsidR="00E91A84" w:rsidRPr="00B20098">
        <w:rPr>
          <w:rFonts w:ascii="Times New Roman" w:hAnsi="Times New Roman" w:cs="Times New Roman"/>
          <w:bCs/>
          <w:i/>
          <w:sz w:val="28"/>
          <w:szCs w:val="28"/>
          <w:lang w:val="uk-UA"/>
        </w:rPr>
        <w:t>відомостей про особу з державного реєстру актів цивільного стану громадян</w:t>
      </w:r>
      <w:r w:rsidR="003A13DB" w:rsidRPr="00B2009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для перевірки цивільної правоздатності та дієздатності фізичної особи</w:t>
      </w:r>
      <w:r w:rsidR="005E342D" w:rsidRPr="00B2009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, а також </w:t>
      </w:r>
      <w:r w:rsidR="008C05FF" w:rsidRPr="00B2009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можливість </w:t>
      </w:r>
      <w:r w:rsidR="005E342D" w:rsidRPr="00B20098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доступ</w:t>
      </w:r>
      <w:r w:rsidR="008C05FF" w:rsidRPr="00B20098">
        <w:rPr>
          <w:rFonts w:ascii="Times New Roman" w:hAnsi="Times New Roman" w:cs="Times New Roman"/>
          <w:bCs/>
          <w:i/>
          <w:sz w:val="28"/>
          <w:szCs w:val="28"/>
          <w:lang w:val="uk-UA"/>
        </w:rPr>
        <w:t>у</w:t>
      </w:r>
      <w:r w:rsidR="005E342D" w:rsidRPr="00B2009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до реєстру довіреностей з метою перевірки </w:t>
      </w:r>
      <w:r w:rsidR="008C05FF" w:rsidRPr="00B2009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їх </w:t>
      </w:r>
      <w:r w:rsidR="005E342D" w:rsidRPr="00B20098">
        <w:rPr>
          <w:rFonts w:ascii="Times New Roman" w:hAnsi="Times New Roman" w:cs="Times New Roman"/>
          <w:bCs/>
          <w:i/>
          <w:sz w:val="28"/>
          <w:szCs w:val="28"/>
          <w:lang w:val="uk-UA"/>
        </w:rPr>
        <w:t>дійсності та змісту. Також державні реєстратори зможуть використовувати відомості спадкового реєстру під час вчинення реєстраційних дій.</w:t>
      </w:r>
      <w:r w:rsidRPr="00B20098">
        <w:rPr>
          <w:rFonts w:ascii="Times New Roman" w:hAnsi="Times New Roman" w:cs="Times New Roman"/>
          <w:bCs/>
          <w:i/>
          <w:sz w:val="28"/>
          <w:szCs w:val="28"/>
          <w:lang w:val="uk-UA"/>
        </w:rPr>
        <w:t>)</w:t>
      </w:r>
    </w:p>
    <w:p w:rsidR="00837AFE" w:rsidRPr="00230121" w:rsidRDefault="00837AFE" w:rsidP="005E09A9">
      <w:pPr>
        <w:pStyle w:val="a3"/>
        <w:spacing w:after="0"/>
        <w:ind w:left="284" w:firstLine="567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Крім того:</w:t>
      </w:r>
    </w:p>
    <w:p w:rsidR="00AF3B3D" w:rsidRPr="00230121" w:rsidRDefault="00F377A6" w:rsidP="00AE035D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230121">
        <w:rPr>
          <w:rFonts w:ascii="Times New Roman" w:eastAsia="Arial Unicode MS" w:hAnsi="Times New Roman" w:cs="Times New Roman"/>
          <w:sz w:val="28"/>
          <w:szCs w:val="28"/>
          <w:lang w:val="uk-UA"/>
        </w:rPr>
        <w:t>запровадж</w:t>
      </w:r>
      <w:r w:rsidR="00837AFE">
        <w:rPr>
          <w:rFonts w:ascii="Times New Roman" w:eastAsia="Arial Unicode MS" w:hAnsi="Times New Roman" w:cs="Times New Roman"/>
          <w:sz w:val="28"/>
          <w:szCs w:val="28"/>
          <w:lang w:val="uk-UA"/>
        </w:rPr>
        <w:t>у</w:t>
      </w:r>
      <w:r w:rsidR="00A95EB0">
        <w:rPr>
          <w:rFonts w:ascii="Times New Roman" w:eastAsia="Arial Unicode MS" w:hAnsi="Times New Roman" w:cs="Times New Roman"/>
          <w:sz w:val="28"/>
          <w:szCs w:val="28"/>
          <w:lang w:val="uk-UA"/>
        </w:rPr>
        <w:t>ють</w:t>
      </w:r>
      <w:r w:rsidR="00837AFE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23012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механізм реєстрації прав на підставі рішень судів шляхом обов’язкового отримання примірника рішення в електронному вигляді з кваліфікованим підписом судді </w:t>
      </w:r>
      <w:r w:rsidR="00837AFE">
        <w:rPr>
          <w:rFonts w:ascii="Times New Roman" w:eastAsia="Arial Unicode MS" w:hAnsi="Times New Roman" w:cs="Times New Roman"/>
          <w:sz w:val="28"/>
          <w:szCs w:val="28"/>
          <w:lang w:val="uk-UA"/>
        </w:rPr>
        <w:t>(</w:t>
      </w:r>
      <w:r w:rsidRPr="00230121">
        <w:rPr>
          <w:rFonts w:ascii="Times New Roman" w:eastAsia="Arial Unicode MS" w:hAnsi="Times New Roman" w:cs="Times New Roman"/>
          <w:sz w:val="28"/>
          <w:szCs w:val="28"/>
          <w:lang w:val="uk-UA"/>
        </w:rPr>
        <w:t>в порядку взаємодії з Єдиним державним реєстром судових рішень</w:t>
      </w:r>
      <w:r w:rsidR="00837AFE">
        <w:rPr>
          <w:rFonts w:ascii="Times New Roman" w:eastAsia="Arial Unicode MS" w:hAnsi="Times New Roman" w:cs="Times New Roman"/>
          <w:sz w:val="28"/>
          <w:szCs w:val="28"/>
          <w:lang w:val="uk-UA"/>
        </w:rPr>
        <w:t>);</w:t>
      </w:r>
    </w:p>
    <w:p w:rsidR="00D73F0F" w:rsidRPr="00230121" w:rsidRDefault="00A95EB0" w:rsidP="00AE035D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встановлюють </w:t>
      </w:r>
      <w:r w:rsidR="00D73F0F" w:rsidRPr="00230121">
        <w:rPr>
          <w:rFonts w:ascii="Times New Roman" w:eastAsia="Arial Unicode MS" w:hAnsi="Times New Roman" w:cs="Times New Roman"/>
          <w:sz w:val="28"/>
          <w:szCs w:val="28"/>
          <w:lang w:val="uk-UA"/>
        </w:rPr>
        <w:t>обов’язкове внесення до Державного реєстру речових прав на нерухоме майно відомостей про ціну (вартість) нерухомого майна та речових прав на нього за відповідними правочинами</w:t>
      </w:r>
      <w:r w:rsidR="00837AFE">
        <w:rPr>
          <w:rFonts w:ascii="Times New Roman" w:eastAsia="Arial Unicode MS" w:hAnsi="Times New Roman" w:cs="Times New Roman"/>
          <w:sz w:val="28"/>
          <w:szCs w:val="28"/>
          <w:lang w:val="uk-UA"/>
        </w:rPr>
        <w:t>.</w:t>
      </w:r>
    </w:p>
    <w:p w:rsidR="00F377A6" w:rsidRPr="00230121" w:rsidRDefault="001F2061" w:rsidP="00AE035D">
      <w:pPr>
        <w:spacing w:after="0"/>
        <w:ind w:left="851" w:hanging="284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4. </w:t>
      </w:r>
      <w:r w:rsidR="00837AFE" w:rsidRPr="00837AFE">
        <w:rPr>
          <w:rFonts w:ascii="Times New Roman" w:eastAsia="Arial Unicode MS" w:hAnsi="Times New Roman" w:cs="Times New Roman"/>
          <w:sz w:val="28"/>
          <w:szCs w:val="28"/>
          <w:u w:val="single"/>
          <w:lang w:val="uk-UA"/>
        </w:rPr>
        <w:t>З</w:t>
      </w:r>
      <w:r w:rsidR="009837C5" w:rsidRPr="00837AFE">
        <w:rPr>
          <w:rFonts w:ascii="Times New Roman" w:eastAsia="Arial Unicode MS" w:hAnsi="Times New Roman" w:cs="Times New Roman"/>
          <w:sz w:val="28"/>
          <w:szCs w:val="28"/>
          <w:u w:val="single"/>
          <w:lang w:val="uk-UA"/>
        </w:rPr>
        <w:t>мін</w:t>
      </w:r>
      <w:r w:rsidR="00A95EB0">
        <w:rPr>
          <w:rFonts w:ascii="Times New Roman" w:eastAsia="Arial Unicode MS" w:hAnsi="Times New Roman" w:cs="Times New Roman"/>
          <w:sz w:val="28"/>
          <w:szCs w:val="28"/>
          <w:u w:val="single"/>
          <w:lang w:val="uk-UA"/>
        </w:rPr>
        <w:t>ами</w:t>
      </w:r>
      <w:r w:rsidR="009837C5" w:rsidRPr="00837AFE">
        <w:rPr>
          <w:rFonts w:ascii="Times New Roman" w:eastAsia="Arial Unicode MS" w:hAnsi="Times New Roman" w:cs="Times New Roman"/>
          <w:sz w:val="28"/>
          <w:szCs w:val="28"/>
          <w:u w:val="single"/>
          <w:lang w:val="uk-UA"/>
        </w:rPr>
        <w:t xml:space="preserve"> до Закону України «Про нотаріат»:</w:t>
      </w:r>
    </w:p>
    <w:p w:rsidR="009837C5" w:rsidRPr="00230121" w:rsidRDefault="009837C5" w:rsidP="00AE035D">
      <w:pPr>
        <w:spacing w:after="0"/>
        <w:ind w:left="851" w:hanging="425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230121">
        <w:rPr>
          <w:rFonts w:ascii="Times New Roman" w:eastAsia="Arial Unicode MS" w:hAnsi="Times New Roman" w:cs="Times New Roman"/>
          <w:sz w:val="28"/>
          <w:szCs w:val="28"/>
          <w:lang w:val="uk-UA"/>
        </w:rPr>
        <w:t>-</w:t>
      </w:r>
      <w:r w:rsidR="00C31B99" w:rsidRPr="0023012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AE035D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21155F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837AFE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230121">
        <w:rPr>
          <w:rFonts w:ascii="Times New Roman" w:eastAsia="Arial Unicode MS" w:hAnsi="Times New Roman" w:cs="Times New Roman"/>
          <w:sz w:val="28"/>
          <w:szCs w:val="28"/>
          <w:lang w:val="uk-UA"/>
        </w:rPr>
        <w:t>встановлюється обов’язок видавати приватним нотаріусом особі, яка звернулась за вчинення нотаріальної дії</w:t>
      </w:r>
      <w:r w:rsidR="00837AFE">
        <w:rPr>
          <w:rFonts w:ascii="Times New Roman" w:eastAsia="Arial Unicode MS" w:hAnsi="Times New Roman" w:cs="Times New Roman"/>
          <w:sz w:val="28"/>
          <w:szCs w:val="28"/>
          <w:lang w:val="uk-UA"/>
        </w:rPr>
        <w:t>,</w:t>
      </w:r>
      <w:r w:rsidRPr="0023012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письмову довідку </w:t>
      </w:r>
      <w:r w:rsidR="00837AFE">
        <w:rPr>
          <w:rFonts w:ascii="Times New Roman" w:eastAsia="Arial Unicode MS" w:hAnsi="Times New Roman" w:cs="Times New Roman"/>
          <w:sz w:val="28"/>
          <w:szCs w:val="28"/>
          <w:lang w:val="uk-UA"/>
        </w:rPr>
        <w:t>і</w:t>
      </w:r>
      <w:r w:rsidRPr="00230121">
        <w:rPr>
          <w:rFonts w:ascii="Times New Roman" w:eastAsia="Arial Unicode MS" w:hAnsi="Times New Roman" w:cs="Times New Roman"/>
          <w:sz w:val="28"/>
          <w:szCs w:val="28"/>
          <w:lang w:val="uk-UA"/>
        </w:rPr>
        <w:t>з зазначення розміру плати в залежності від фактичних витрат;</w:t>
      </w:r>
    </w:p>
    <w:p w:rsidR="00FE3577" w:rsidRPr="00230121" w:rsidRDefault="00C31B99" w:rsidP="00AE035D">
      <w:pPr>
        <w:tabs>
          <w:tab w:val="left" w:pos="851"/>
        </w:tabs>
        <w:spacing w:after="0"/>
        <w:ind w:left="851" w:hanging="425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23012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- </w:t>
      </w:r>
      <w:r w:rsidR="00AE035D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</w:t>
      </w:r>
      <w:r w:rsidR="0021155F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FE3577" w:rsidRPr="00230121">
        <w:rPr>
          <w:rFonts w:ascii="Times New Roman" w:eastAsia="Arial Unicode MS" w:hAnsi="Times New Roman" w:cs="Times New Roman"/>
          <w:sz w:val="28"/>
          <w:szCs w:val="28"/>
          <w:lang w:val="uk-UA"/>
        </w:rPr>
        <w:t>удосконалюється механізм функціонування державних нотаріальних контор</w:t>
      </w:r>
      <w:r w:rsidR="00837AFE">
        <w:rPr>
          <w:rFonts w:ascii="Times New Roman" w:eastAsia="Arial Unicode MS" w:hAnsi="Times New Roman" w:cs="Times New Roman"/>
          <w:sz w:val="28"/>
          <w:szCs w:val="28"/>
          <w:lang w:val="uk-UA"/>
        </w:rPr>
        <w:t>.</w:t>
      </w:r>
    </w:p>
    <w:p w:rsidR="008A74A7" w:rsidRPr="00837AFE" w:rsidRDefault="00414E9C" w:rsidP="00414E9C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567" w:firstLine="0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837AFE">
        <w:rPr>
          <w:rFonts w:ascii="Times New Roman" w:eastAsia="Arial Unicode MS" w:hAnsi="Times New Roman" w:cs="Times New Roman"/>
          <w:sz w:val="28"/>
          <w:szCs w:val="28"/>
          <w:u w:val="single"/>
          <w:lang w:val="uk-UA"/>
        </w:rPr>
        <w:t>З</w:t>
      </w:r>
      <w:r w:rsidR="008A74A7" w:rsidRPr="00837AFE">
        <w:rPr>
          <w:rFonts w:ascii="Times New Roman" w:eastAsia="Arial Unicode MS" w:hAnsi="Times New Roman" w:cs="Times New Roman"/>
          <w:sz w:val="28"/>
          <w:szCs w:val="28"/>
          <w:u w:val="single"/>
          <w:lang w:val="uk-UA"/>
        </w:rPr>
        <w:t>міни до Декрету Кабінету Міністрів України «Про державне мито»:</w:t>
      </w:r>
    </w:p>
    <w:p w:rsidR="008A74A7" w:rsidRPr="00230121" w:rsidRDefault="00B20098" w:rsidP="00AE035D">
      <w:pPr>
        <w:pStyle w:val="a3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передбачають </w:t>
      </w:r>
      <w:r w:rsidR="008A74A7" w:rsidRPr="002301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пільги у розмірі 50% при справлянні державного мита за вчинення нотаріальних дій державними нотаріальними конторами, зокрема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</w:t>
      </w:r>
      <w:r w:rsidR="008A74A7" w:rsidRPr="00230121">
        <w:rPr>
          <w:rFonts w:ascii="Times New Roman" w:hAnsi="Times New Roman" w:cs="Times New Roman"/>
          <w:bCs/>
          <w:sz w:val="28"/>
          <w:szCs w:val="28"/>
          <w:lang w:val="uk-UA"/>
        </w:rPr>
        <w:t>громадян, якщо їхній середньомісячний дохід не перевищує двох розмірів прожиткового мінімуму, розрахованого та затвердженого відповідно до закону для осіб, які належать до основних соціальних і демографічних груп населення;</w:t>
      </w:r>
    </w:p>
    <w:p w:rsidR="008A74A7" w:rsidRDefault="00B20098" w:rsidP="00AE035D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встановлю</w:t>
      </w:r>
      <w:r w:rsidR="00236A5D">
        <w:rPr>
          <w:rFonts w:ascii="Times New Roman" w:hAnsi="Times New Roman" w:cs="Times New Roman"/>
          <w:bCs/>
          <w:sz w:val="28"/>
          <w:szCs w:val="28"/>
          <w:lang w:val="uk-UA"/>
        </w:rPr>
        <w:t>ють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A74A7" w:rsidRPr="00230121">
        <w:rPr>
          <w:rFonts w:ascii="Times New Roman" w:hAnsi="Times New Roman" w:cs="Times New Roman"/>
          <w:bCs/>
          <w:sz w:val="28"/>
          <w:szCs w:val="28"/>
          <w:lang w:val="uk-UA"/>
        </w:rPr>
        <w:t>верхн</w:t>
      </w:r>
      <w:r w:rsidR="00236A5D">
        <w:rPr>
          <w:rFonts w:ascii="Times New Roman" w:hAnsi="Times New Roman" w:cs="Times New Roman"/>
          <w:bCs/>
          <w:sz w:val="28"/>
          <w:szCs w:val="28"/>
          <w:lang w:val="uk-UA"/>
        </w:rPr>
        <w:t>ю</w:t>
      </w:r>
      <w:r w:rsidR="008A74A7" w:rsidRPr="002301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меж</w:t>
      </w:r>
      <w:r w:rsidR="00236A5D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8A74A7" w:rsidRPr="002301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ставки мита за вчинення нотаріальних дій </w:t>
      </w:r>
      <w:r w:rsidR="002D7AD8" w:rsidRPr="002301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державними нотаріусами, а саме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</w:t>
      </w:r>
      <w:r w:rsidR="002D7AD8" w:rsidRPr="00230121">
        <w:rPr>
          <w:rFonts w:ascii="Times New Roman" w:hAnsi="Times New Roman" w:cs="Times New Roman"/>
          <w:bCs/>
          <w:sz w:val="28"/>
          <w:szCs w:val="28"/>
          <w:lang w:val="uk-UA"/>
        </w:rPr>
        <w:t>посвідчення договорів, які підлягають оцінці.</w:t>
      </w:r>
    </w:p>
    <w:p w:rsidR="00DF332F" w:rsidRPr="00DF332F" w:rsidRDefault="00DF332F" w:rsidP="00DF33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3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Наразі до Верховної Ради України поданий </w:t>
      </w:r>
      <w:r w:rsidR="00B200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</w:t>
      </w:r>
      <w:r w:rsidRPr="00DF33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альтернативний              проект Закону №93311-1 «Про внесення змін до деяких законодавчих актів України щодо посилення гарантій захисту державою права власності», який також </w:t>
      </w:r>
      <w:r w:rsidR="00B200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спрямований на врегулювання </w:t>
      </w:r>
      <w:r w:rsidRPr="00DF332F">
        <w:rPr>
          <w:rFonts w:ascii="Times New Roman" w:hAnsi="Times New Roman" w:cs="Times New Roman"/>
          <w:sz w:val="28"/>
          <w:szCs w:val="28"/>
          <w:lang w:val="uk-UA"/>
        </w:rPr>
        <w:t>проблем</w:t>
      </w:r>
      <w:r w:rsidR="00B2009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F332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20098">
        <w:rPr>
          <w:rFonts w:ascii="Times New Roman" w:hAnsi="Times New Roman" w:cs="Times New Roman"/>
          <w:sz w:val="28"/>
          <w:szCs w:val="28"/>
          <w:lang w:val="uk-UA"/>
        </w:rPr>
        <w:t>х питань</w:t>
      </w:r>
      <w:r w:rsidRPr="00DF332F">
        <w:rPr>
          <w:rFonts w:ascii="Times New Roman" w:hAnsi="Times New Roman" w:cs="Times New Roman"/>
          <w:sz w:val="28"/>
          <w:szCs w:val="28"/>
          <w:lang w:val="uk-UA"/>
        </w:rPr>
        <w:t>, пов’язан</w:t>
      </w:r>
      <w:r w:rsidR="00B2009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DF332F">
        <w:rPr>
          <w:rFonts w:ascii="Times New Roman" w:hAnsi="Times New Roman" w:cs="Times New Roman"/>
          <w:sz w:val="28"/>
          <w:szCs w:val="28"/>
          <w:lang w:val="uk-UA"/>
        </w:rPr>
        <w:t xml:space="preserve"> з вчиненням нотаріальних та реєстраційних дій</w:t>
      </w:r>
      <w:r w:rsidR="00B200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53DD" w:rsidRPr="00BD53DD" w:rsidRDefault="00B20098" w:rsidP="00DF332F">
      <w:pPr>
        <w:tabs>
          <w:tab w:val="left" w:pos="851"/>
        </w:tabs>
        <w:spacing w:after="0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Отже, якщо </w:t>
      </w:r>
      <w:r w:rsidR="00BD53DD">
        <w:rPr>
          <w:rFonts w:ascii="Times New Roman" w:hAnsi="Times New Roman" w:cs="Times New Roman"/>
          <w:bCs/>
          <w:sz w:val="28"/>
          <w:szCs w:val="28"/>
          <w:lang w:val="uk-UA"/>
        </w:rPr>
        <w:t>законопроект</w:t>
      </w:r>
      <w:r w:rsidR="007C08DE">
        <w:rPr>
          <w:rFonts w:ascii="Times New Roman" w:hAnsi="Times New Roman" w:cs="Times New Roman"/>
          <w:bCs/>
          <w:sz w:val="28"/>
          <w:szCs w:val="28"/>
          <w:lang w:val="uk-UA"/>
        </w:rPr>
        <w:t>и будуть розглянуті</w:t>
      </w:r>
      <w:r w:rsidR="00BD53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засіданні</w:t>
      </w:r>
      <w:r w:rsidR="00AF3F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</w:t>
      </w:r>
      <w:r w:rsidR="00BD53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Верховної Ради України </w:t>
      </w:r>
      <w:r w:rsidR="000059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</w:t>
      </w:r>
      <w:r w:rsidR="000460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відповідний </w:t>
      </w:r>
      <w:r w:rsidR="00005941">
        <w:rPr>
          <w:rFonts w:ascii="Times New Roman" w:hAnsi="Times New Roman" w:cs="Times New Roman"/>
          <w:bCs/>
          <w:sz w:val="28"/>
          <w:szCs w:val="28"/>
          <w:lang w:val="uk-UA"/>
        </w:rPr>
        <w:t>закон буде</w:t>
      </w:r>
      <w:r w:rsidR="00BD53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прийнятий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це дозволить підвищити </w:t>
      </w:r>
      <w:r w:rsidR="00005941">
        <w:rPr>
          <w:rFonts w:ascii="Times New Roman" w:hAnsi="Times New Roman" w:cs="Times New Roman"/>
          <w:bCs/>
          <w:sz w:val="28"/>
          <w:szCs w:val="28"/>
          <w:lang w:val="uk-UA"/>
        </w:rPr>
        <w:t>захист держав</w:t>
      </w:r>
      <w:r w:rsidR="00BD53DD">
        <w:rPr>
          <w:rFonts w:ascii="Times New Roman" w:hAnsi="Times New Roman" w:cs="Times New Roman"/>
          <w:bCs/>
          <w:sz w:val="28"/>
          <w:szCs w:val="28"/>
          <w:lang w:val="uk-UA"/>
        </w:rPr>
        <w:t>ою права власності фізичних та юридичних осіб на нерухоме майно, корпоративних прав та дозвол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ить</w:t>
      </w:r>
      <w:r w:rsidR="00BD53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продовжити </w:t>
      </w:r>
      <w:r w:rsidR="00BD53DD" w:rsidRPr="00BD53DD">
        <w:rPr>
          <w:rFonts w:ascii="Times New Roman" w:hAnsi="Times New Roman" w:cs="Times New Roman"/>
          <w:bCs/>
          <w:sz w:val="28"/>
          <w:szCs w:val="28"/>
          <w:lang w:val="uk-UA"/>
        </w:rPr>
        <w:t>реформування найбільш важливих сфер суспільного життя в Україні.</w:t>
      </w:r>
    </w:p>
    <w:p w:rsidR="0091136C" w:rsidRDefault="0091136C" w:rsidP="00230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1136C" w:rsidRDefault="0066430A" w:rsidP="00230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430A">
        <w:rPr>
          <w:rFonts w:ascii="Times New Roman" w:hAnsi="Times New Roman" w:cs="Times New Roman"/>
          <w:b/>
          <w:sz w:val="24"/>
          <w:szCs w:val="24"/>
          <w:lang w:val="uk-UA"/>
        </w:rPr>
        <w:t>Головний спеціаліст</w:t>
      </w:r>
      <w:r w:rsidR="009113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6430A">
        <w:rPr>
          <w:rFonts w:ascii="Times New Roman" w:hAnsi="Times New Roman" w:cs="Times New Roman"/>
          <w:b/>
          <w:sz w:val="24"/>
          <w:szCs w:val="24"/>
          <w:lang w:val="uk-UA"/>
        </w:rPr>
        <w:t>Управління</w:t>
      </w:r>
    </w:p>
    <w:p w:rsidR="0066430A" w:rsidRPr="0066430A" w:rsidRDefault="0091136C" w:rsidP="00230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430A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66430A" w:rsidRPr="0066430A">
        <w:rPr>
          <w:rFonts w:ascii="Times New Roman" w:hAnsi="Times New Roman" w:cs="Times New Roman"/>
          <w:b/>
          <w:sz w:val="24"/>
          <w:szCs w:val="24"/>
          <w:lang w:val="uk-UA"/>
        </w:rPr>
        <w:t>ержавної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6430A" w:rsidRPr="006643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реєстрації Головного </w:t>
      </w:r>
    </w:p>
    <w:p w:rsidR="0066430A" w:rsidRPr="0066430A" w:rsidRDefault="0066430A" w:rsidP="00230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430A">
        <w:rPr>
          <w:rFonts w:ascii="Times New Roman" w:hAnsi="Times New Roman" w:cs="Times New Roman"/>
          <w:b/>
          <w:sz w:val="24"/>
          <w:szCs w:val="24"/>
          <w:lang w:val="uk-UA"/>
        </w:rPr>
        <w:t>територіального управління</w:t>
      </w:r>
    </w:p>
    <w:p w:rsidR="0066430A" w:rsidRPr="0066430A" w:rsidRDefault="0066430A" w:rsidP="00230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430A">
        <w:rPr>
          <w:rFonts w:ascii="Times New Roman" w:hAnsi="Times New Roman" w:cs="Times New Roman"/>
          <w:b/>
          <w:sz w:val="24"/>
          <w:szCs w:val="24"/>
          <w:lang w:val="uk-UA"/>
        </w:rPr>
        <w:t>юстиції у місті Києві</w:t>
      </w:r>
    </w:p>
    <w:p w:rsidR="00504C18" w:rsidRPr="00230121" w:rsidRDefault="0066430A" w:rsidP="0023012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3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Х. В. </w:t>
      </w:r>
      <w:proofErr w:type="spellStart"/>
      <w:r w:rsidRPr="0066430A">
        <w:rPr>
          <w:rFonts w:ascii="Times New Roman" w:hAnsi="Times New Roman" w:cs="Times New Roman"/>
          <w:b/>
          <w:sz w:val="24"/>
          <w:szCs w:val="24"/>
          <w:lang w:val="uk-UA"/>
        </w:rPr>
        <w:t>Климук</w:t>
      </w:r>
      <w:proofErr w:type="spellEnd"/>
    </w:p>
    <w:sectPr w:rsidR="00504C18" w:rsidRPr="00230121" w:rsidSect="007F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0D8E"/>
    <w:multiLevelType w:val="hybridMultilevel"/>
    <w:tmpl w:val="B29450DC"/>
    <w:lvl w:ilvl="0" w:tplc="1E864E1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1A978DB"/>
    <w:multiLevelType w:val="hybridMultilevel"/>
    <w:tmpl w:val="D15897C0"/>
    <w:lvl w:ilvl="0" w:tplc="7C9E4D52">
      <w:start w:val="1"/>
      <w:numFmt w:val="bullet"/>
      <w:lvlText w:val="-"/>
      <w:lvlJc w:val="left"/>
      <w:pPr>
        <w:ind w:left="64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A57800"/>
    <w:multiLevelType w:val="hybridMultilevel"/>
    <w:tmpl w:val="57E2D4A0"/>
    <w:lvl w:ilvl="0" w:tplc="7B3654C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5E791F"/>
    <w:multiLevelType w:val="hybridMultilevel"/>
    <w:tmpl w:val="C80639FC"/>
    <w:lvl w:ilvl="0" w:tplc="7060920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5E6935"/>
    <w:multiLevelType w:val="hybridMultilevel"/>
    <w:tmpl w:val="F9282D1A"/>
    <w:lvl w:ilvl="0" w:tplc="B5E45966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1D8199D"/>
    <w:multiLevelType w:val="multilevel"/>
    <w:tmpl w:val="C80639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15017FD"/>
    <w:multiLevelType w:val="hybridMultilevel"/>
    <w:tmpl w:val="6FDAA1C6"/>
    <w:lvl w:ilvl="0" w:tplc="6A06DFE8">
      <w:start w:val="1"/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>
    <w:nsid w:val="615B2059"/>
    <w:multiLevelType w:val="hybridMultilevel"/>
    <w:tmpl w:val="5CDCBE1C"/>
    <w:lvl w:ilvl="0" w:tplc="79EA6508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36"/>
    <w:rsid w:val="00005941"/>
    <w:rsid w:val="00027C69"/>
    <w:rsid w:val="00046024"/>
    <w:rsid w:val="000A702B"/>
    <w:rsid w:val="000D727C"/>
    <w:rsid w:val="00105D97"/>
    <w:rsid w:val="00112BE7"/>
    <w:rsid w:val="0011445E"/>
    <w:rsid w:val="00172E10"/>
    <w:rsid w:val="00185E53"/>
    <w:rsid w:val="001A3CED"/>
    <w:rsid w:val="001D4980"/>
    <w:rsid w:val="001F2061"/>
    <w:rsid w:val="00210FE0"/>
    <w:rsid w:val="0021155F"/>
    <w:rsid w:val="00230121"/>
    <w:rsid w:val="00236A5D"/>
    <w:rsid w:val="00273460"/>
    <w:rsid w:val="002C200F"/>
    <w:rsid w:val="002C24EC"/>
    <w:rsid w:val="002C45EA"/>
    <w:rsid w:val="002D7AD8"/>
    <w:rsid w:val="003024F5"/>
    <w:rsid w:val="0034372E"/>
    <w:rsid w:val="00351903"/>
    <w:rsid w:val="003836AC"/>
    <w:rsid w:val="003875AF"/>
    <w:rsid w:val="003A13DB"/>
    <w:rsid w:val="003B4549"/>
    <w:rsid w:val="003E0936"/>
    <w:rsid w:val="00414E9C"/>
    <w:rsid w:val="00445AEB"/>
    <w:rsid w:val="004729D4"/>
    <w:rsid w:val="004B37B2"/>
    <w:rsid w:val="004E3091"/>
    <w:rsid w:val="00504C18"/>
    <w:rsid w:val="005248E7"/>
    <w:rsid w:val="00587A87"/>
    <w:rsid w:val="0059193F"/>
    <w:rsid w:val="005B0074"/>
    <w:rsid w:val="005C5034"/>
    <w:rsid w:val="005E09A9"/>
    <w:rsid w:val="005E342D"/>
    <w:rsid w:val="00633F5C"/>
    <w:rsid w:val="006536D1"/>
    <w:rsid w:val="0065542D"/>
    <w:rsid w:val="006560F9"/>
    <w:rsid w:val="00660D82"/>
    <w:rsid w:val="0066430A"/>
    <w:rsid w:val="00665749"/>
    <w:rsid w:val="00694AD0"/>
    <w:rsid w:val="006D7A97"/>
    <w:rsid w:val="00707658"/>
    <w:rsid w:val="00726653"/>
    <w:rsid w:val="00743657"/>
    <w:rsid w:val="00756D39"/>
    <w:rsid w:val="00775BFC"/>
    <w:rsid w:val="00782519"/>
    <w:rsid w:val="007B2B75"/>
    <w:rsid w:val="007C08DE"/>
    <w:rsid w:val="007F5AD4"/>
    <w:rsid w:val="0082322B"/>
    <w:rsid w:val="00837AFE"/>
    <w:rsid w:val="00864E2F"/>
    <w:rsid w:val="0086782A"/>
    <w:rsid w:val="00882DFE"/>
    <w:rsid w:val="008A2120"/>
    <w:rsid w:val="008A74A7"/>
    <w:rsid w:val="008B66D2"/>
    <w:rsid w:val="008C05FF"/>
    <w:rsid w:val="0091136C"/>
    <w:rsid w:val="00942C84"/>
    <w:rsid w:val="009837C5"/>
    <w:rsid w:val="009B6595"/>
    <w:rsid w:val="009E315B"/>
    <w:rsid w:val="00A03163"/>
    <w:rsid w:val="00A41699"/>
    <w:rsid w:val="00A435F2"/>
    <w:rsid w:val="00A65525"/>
    <w:rsid w:val="00A93EE3"/>
    <w:rsid w:val="00A95EB0"/>
    <w:rsid w:val="00AA4EE5"/>
    <w:rsid w:val="00AB6572"/>
    <w:rsid w:val="00AE035D"/>
    <w:rsid w:val="00AE447C"/>
    <w:rsid w:val="00AF3B3D"/>
    <w:rsid w:val="00AF3F6E"/>
    <w:rsid w:val="00AF58C9"/>
    <w:rsid w:val="00B20098"/>
    <w:rsid w:val="00B43E0D"/>
    <w:rsid w:val="00B93685"/>
    <w:rsid w:val="00BC1171"/>
    <w:rsid w:val="00BC28B8"/>
    <w:rsid w:val="00BD53DD"/>
    <w:rsid w:val="00BE2A54"/>
    <w:rsid w:val="00C200B5"/>
    <w:rsid w:val="00C2369F"/>
    <w:rsid w:val="00C31B99"/>
    <w:rsid w:val="00C5095B"/>
    <w:rsid w:val="00C77A5C"/>
    <w:rsid w:val="00CB78FB"/>
    <w:rsid w:val="00CE4D84"/>
    <w:rsid w:val="00CF7F07"/>
    <w:rsid w:val="00D239B3"/>
    <w:rsid w:val="00D443B3"/>
    <w:rsid w:val="00D4442D"/>
    <w:rsid w:val="00D73F0F"/>
    <w:rsid w:val="00DE3434"/>
    <w:rsid w:val="00DE5EDE"/>
    <w:rsid w:val="00DF332F"/>
    <w:rsid w:val="00E14216"/>
    <w:rsid w:val="00E1463E"/>
    <w:rsid w:val="00E42130"/>
    <w:rsid w:val="00E91A84"/>
    <w:rsid w:val="00E956D0"/>
    <w:rsid w:val="00F20D60"/>
    <w:rsid w:val="00F377A6"/>
    <w:rsid w:val="00F6700D"/>
    <w:rsid w:val="00FE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4EC"/>
    <w:pPr>
      <w:ind w:left="720"/>
      <w:contextualSpacing/>
    </w:pPr>
  </w:style>
  <w:style w:type="character" w:styleId="a4">
    <w:name w:val="Emphasis"/>
    <w:basedOn w:val="a0"/>
    <w:uiPriority w:val="20"/>
    <w:qFormat/>
    <w:rsid w:val="00CB78FB"/>
    <w:rPr>
      <w:i/>
      <w:iCs/>
    </w:rPr>
  </w:style>
  <w:style w:type="paragraph" w:styleId="a5">
    <w:name w:val="Normal (Web)"/>
    <w:basedOn w:val="a"/>
    <w:uiPriority w:val="99"/>
    <w:unhideWhenUsed/>
    <w:rsid w:val="00CB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4EC"/>
    <w:pPr>
      <w:ind w:left="720"/>
      <w:contextualSpacing/>
    </w:pPr>
  </w:style>
  <w:style w:type="character" w:styleId="a4">
    <w:name w:val="Emphasis"/>
    <w:basedOn w:val="a0"/>
    <w:uiPriority w:val="20"/>
    <w:qFormat/>
    <w:rsid w:val="00CB78FB"/>
    <w:rPr>
      <w:i/>
      <w:iCs/>
    </w:rPr>
  </w:style>
  <w:style w:type="paragraph" w:styleId="a5">
    <w:name w:val="Normal (Web)"/>
    <w:basedOn w:val="a"/>
    <w:uiPriority w:val="99"/>
    <w:unhideWhenUsed/>
    <w:rsid w:val="00CB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53547-C3E6-40AB-AA39-71EE65BC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3988</Words>
  <Characters>2274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Єлінська Валентина Василівна</cp:lastModifiedBy>
  <cp:revision>2</cp:revision>
  <cp:lastPrinted>2018-12-06T13:54:00Z</cp:lastPrinted>
  <dcterms:created xsi:type="dcterms:W3CDTF">2018-12-18T15:19:00Z</dcterms:created>
  <dcterms:modified xsi:type="dcterms:W3CDTF">2018-12-18T15:19:00Z</dcterms:modified>
</cp:coreProperties>
</file>